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A473" w14:textId="7D2194D7" w:rsidR="0024731E" w:rsidRDefault="00F865D0" w:rsidP="003A16DD">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br/>
      </w:r>
      <w:r>
        <w:rPr>
          <w:rStyle w:val="normaltextrun"/>
          <w:rFonts w:asciiTheme="minorHAnsi" w:hAnsiTheme="minorHAnsi" w:cstheme="minorHAnsi"/>
          <w:sz w:val="20"/>
          <w:szCs w:val="20"/>
        </w:rPr>
        <w:br/>
      </w:r>
    </w:p>
    <w:p w14:paraId="5487BFC7" w14:textId="77777777" w:rsidR="0024731E" w:rsidRDefault="0024731E" w:rsidP="0024731E">
      <w:pPr>
        <w:pStyle w:val="paragraph"/>
        <w:spacing w:before="0" w:beforeAutospacing="0" w:after="0" w:afterAutospacing="0"/>
        <w:textAlignment w:val="baseline"/>
        <w:rPr>
          <w:rFonts w:asciiTheme="minorHAnsi" w:hAnsiTheme="minorHAnsi" w:cstheme="minorHAnsi"/>
          <w:sz w:val="20"/>
          <w:szCs w:val="20"/>
        </w:rPr>
      </w:pPr>
    </w:p>
    <w:p w14:paraId="69785D14" w14:textId="77777777" w:rsidR="0024731E" w:rsidRDefault="0024731E" w:rsidP="0024731E">
      <w:pPr>
        <w:pStyle w:val="paragraph"/>
        <w:spacing w:before="0" w:beforeAutospacing="0" w:after="0" w:afterAutospacing="0"/>
        <w:textAlignment w:val="baseline"/>
        <w:rPr>
          <w:rFonts w:asciiTheme="minorHAnsi" w:hAnsiTheme="minorHAnsi" w:cstheme="minorHAnsi"/>
          <w:sz w:val="20"/>
          <w:szCs w:val="20"/>
        </w:rPr>
      </w:pPr>
    </w:p>
    <w:p w14:paraId="5BD35938" w14:textId="77777777" w:rsidR="0024731E" w:rsidRDefault="0024731E" w:rsidP="0024731E">
      <w:pPr>
        <w:pStyle w:val="paragraph"/>
        <w:spacing w:before="0" w:beforeAutospacing="0" w:after="0" w:afterAutospacing="0"/>
        <w:textAlignment w:val="baseline"/>
        <w:rPr>
          <w:rFonts w:asciiTheme="minorHAnsi" w:hAnsiTheme="minorHAnsi" w:cstheme="minorHAnsi"/>
          <w:sz w:val="20"/>
          <w:szCs w:val="20"/>
        </w:rPr>
      </w:pPr>
    </w:p>
    <w:p w14:paraId="6B9C857A" w14:textId="77777777" w:rsidR="00F865D0" w:rsidRDefault="0024731E" w:rsidP="00F865D0">
      <w:pPr>
        <w:pStyle w:val="paragraph"/>
        <w:spacing w:before="0" w:beforeAutospacing="0" w:after="0" w:afterAutospacing="0"/>
        <w:jc w:val="center"/>
        <w:textAlignment w:val="baseline"/>
        <w:rPr>
          <w:rFonts w:asciiTheme="minorHAnsi" w:hAnsiTheme="minorHAnsi" w:cstheme="minorHAnsi"/>
          <w:sz w:val="20"/>
          <w:szCs w:val="20"/>
        </w:rPr>
      </w:pPr>
      <w:r w:rsidRPr="00F865D0">
        <w:rPr>
          <w:rFonts w:asciiTheme="minorHAnsi" w:hAnsiTheme="minorHAnsi" w:cstheme="minorHAnsi"/>
          <w:sz w:val="20"/>
          <w:szCs w:val="20"/>
        </w:rPr>
        <w:t>AAPA Advertising Guidelines</w:t>
      </w:r>
      <w:r w:rsidRPr="00F865D0">
        <w:rPr>
          <w:rFonts w:asciiTheme="minorHAnsi" w:hAnsiTheme="minorHAnsi" w:cstheme="minorHAnsi"/>
          <w:sz w:val="20"/>
          <w:szCs w:val="20"/>
        </w:rPr>
        <w:br/>
      </w:r>
    </w:p>
    <w:p w14:paraId="57462A8C" w14:textId="35F04563" w:rsidR="00CA30D4" w:rsidRPr="00F865D0" w:rsidRDefault="0024731E" w:rsidP="0024731E">
      <w:pPr>
        <w:pStyle w:val="paragraph"/>
        <w:spacing w:before="0" w:beforeAutospacing="0" w:after="0" w:afterAutospacing="0"/>
        <w:textAlignment w:val="baseline"/>
        <w:rPr>
          <w:rFonts w:asciiTheme="minorHAnsi" w:hAnsiTheme="minorHAnsi" w:cstheme="minorHAnsi"/>
          <w:sz w:val="20"/>
          <w:szCs w:val="20"/>
        </w:rPr>
      </w:pPr>
      <w:r w:rsidRPr="00F865D0">
        <w:rPr>
          <w:rFonts w:asciiTheme="minorHAnsi" w:hAnsiTheme="minorHAnsi" w:cstheme="minorHAnsi"/>
          <w:sz w:val="20"/>
          <w:szCs w:val="20"/>
        </w:rPr>
        <w:br/>
        <w:t xml:space="preserve">Introduction – These are standards and policies for the acceptance and placement of advertising in AAPA electronic publications, </w:t>
      </w:r>
      <w:r w:rsidR="003A16DD" w:rsidRPr="00F865D0">
        <w:rPr>
          <w:rFonts w:asciiTheme="minorHAnsi" w:hAnsiTheme="minorHAnsi" w:cstheme="minorHAnsi"/>
          <w:sz w:val="20"/>
          <w:szCs w:val="20"/>
        </w:rPr>
        <w:t>communications,</w:t>
      </w:r>
      <w:r w:rsidRPr="00F865D0">
        <w:rPr>
          <w:rFonts w:asciiTheme="minorHAnsi" w:hAnsiTheme="minorHAnsi" w:cstheme="minorHAnsi"/>
          <w:sz w:val="20"/>
          <w:szCs w:val="20"/>
        </w:rPr>
        <w:t xml:space="preserve"> and website. </w:t>
      </w:r>
      <w:r w:rsidRPr="00F865D0">
        <w:rPr>
          <w:rFonts w:asciiTheme="minorHAnsi" w:hAnsiTheme="minorHAnsi" w:cstheme="minorHAnsi"/>
          <w:sz w:val="20"/>
          <w:szCs w:val="20"/>
        </w:rPr>
        <w:br/>
      </w:r>
      <w:r w:rsidRPr="00F865D0">
        <w:rPr>
          <w:rFonts w:asciiTheme="minorHAnsi" w:hAnsiTheme="minorHAnsi" w:cstheme="minorHAnsi"/>
          <w:b/>
          <w:bCs/>
          <w:sz w:val="20"/>
          <w:szCs w:val="20"/>
        </w:rPr>
        <w:br/>
        <w:t>General Advertising Guidelines:</w:t>
      </w:r>
      <w:r w:rsidRPr="00F865D0">
        <w:rPr>
          <w:rFonts w:asciiTheme="minorHAnsi" w:hAnsiTheme="minorHAnsi" w:cstheme="minorHAnsi"/>
          <w:sz w:val="20"/>
          <w:szCs w:val="20"/>
        </w:rPr>
        <w:t xml:space="preserve"> </w:t>
      </w:r>
      <w:r w:rsidRPr="00F865D0">
        <w:rPr>
          <w:rFonts w:asciiTheme="minorHAnsi" w:hAnsiTheme="minorHAnsi" w:cstheme="minorHAnsi"/>
          <w:sz w:val="20"/>
          <w:szCs w:val="20"/>
        </w:rPr>
        <w:br/>
        <w:t xml:space="preserve">All advertisements are subject to approval of AAPA, which reserves the right to reject or cancel any advertisement at any time. </w:t>
      </w:r>
      <w:r w:rsidRPr="00F865D0">
        <w:rPr>
          <w:rFonts w:asciiTheme="minorHAnsi" w:hAnsiTheme="minorHAnsi" w:cstheme="minorHAnsi"/>
          <w:sz w:val="20"/>
          <w:szCs w:val="20"/>
        </w:rPr>
        <w:br/>
        <w:t xml:space="preserve">The appearance of advertising on all AAPA sites is neither a guarantee nor an endorsement by the publisher, society or editorial partner of the product, service, </w:t>
      </w:r>
      <w:proofErr w:type="gramStart"/>
      <w:r w:rsidRPr="00F865D0">
        <w:rPr>
          <w:rFonts w:asciiTheme="minorHAnsi" w:hAnsiTheme="minorHAnsi" w:cstheme="minorHAnsi"/>
          <w:sz w:val="20"/>
          <w:szCs w:val="20"/>
        </w:rPr>
        <w:t>company</w:t>
      </w:r>
      <w:proofErr w:type="gramEnd"/>
      <w:r w:rsidRPr="00F865D0">
        <w:rPr>
          <w:rFonts w:asciiTheme="minorHAnsi" w:hAnsiTheme="minorHAnsi" w:cstheme="minorHAnsi"/>
          <w:sz w:val="20"/>
          <w:szCs w:val="20"/>
        </w:rPr>
        <w:t xml:space="preserve"> or claims made in such advertising. </w:t>
      </w:r>
      <w:r w:rsidRPr="00F865D0">
        <w:rPr>
          <w:rFonts w:asciiTheme="minorHAnsi" w:hAnsiTheme="minorHAnsi" w:cstheme="minorHAnsi"/>
          <w:sz w:val="20"/>
          <w:szCs w:val="20"/>
        </w:rPr>
        <w:br/>
        <w:t xml:space="preserve">Advertising that appears on AAPA website, social media and </w:t>
      </w:r>
      <w:proofErr w:type="spellStart"/>
      <w:r w:rsidRPr="00F865D0">
        <w:rPr>
          <w:rFonts w:asciiTheme="minorHAnsi" w:hAnsiTheme="minorHAnsi" w:cstheme="minorHAnsi"/>
          <w:sz w:val="20"/>
          <w:szCs w:val="20"/>
        </w:rPr>
        <w:t>eNewsletters</w:t>
      </w:r>
      <w:proofErr w:type="spellEnd"/>
      <w:r w:rsidRPr="00F865D0">
        <w:rPr>
          <w:rFonts w:asciiTheme="minorHAnsi" w:hAnsiTheme="minorHAnsi" w:cstheme="minorHAnsi"/>
          <w:sz w:val="20"/>
          <w:szCs w:val="20"/>
        </w:rPr>
        <w:t xml:space="preserve"> will be clearly distinguishable from editorial content. </w:t>
      </w:r>
      <w:r w:rsidR="00F865D0">
        <w:rPr>
          <w:rFonts w:asciiTheme="minorHAnsi" w:hAnsiTheme="minorHAnsi" w:cstheme="minorHAnsi"/>
          <w:sz w:val="20"/>
          <w:szCs w:val="20"/>
        </w:rPr>
        <w:br/>
      </w:r>
      <w:r w:rsidRPr="00F865D0">
        <w:rPr>
          <w:rFonts w:asciiTheme="minorHAnsi" w:hAnsiTheme="minorHAnsi" w:cstheme="minorHAnsi"/>
          <w:sz w:val="20"/>
          <w:szCs w:val="20"/>
        </w:rPr>
        <w:br/>
        <w:t xml:space="preserve">Any advertorial content will say “Sponsored” at the top and bottom of the page and on the social media posts. </w:t>
      </w:r>
      <w:r w:rsidRPr="00F865D0">
        <w:rPr>
          <w:rFonts w:asciiTheme="minorHAnsi" w:hAnsiTheme="minorHAnsi" w:cstheme="minorHAnsi"/>
          <w:sz w:val="20"/>
          <w:szCs w:val="20"/>
        </w:rPr>
        <w:br/>
        <w:t xml:space="preserve">All advertisements are accepted and published by AAPA on the warranty of the agency and advertiser that both are authorized to publish the entire contents and subject matter of the advertisement.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In consideration of posting of an advertisement, the </w:t>
      </w:r>
      <w:proofErr w:type="gramStart"/>
      <w:r w:rsidRPr="00F865D0">
        <w:rPr>
          <w:rFonts w:asciiTheme="minorHAnsi" w:hAnsiTheme="minorHAnsi" w:cstheme="minorHAnsi"/>
          <w:sz w:val="20"/>
          <w:szCs w:val="20"/>
        </w:rPr>
        <w:t>advertiser</w:t>
      </w:r>
      <w:proofErr w:type="gramEnd"/>
      <w:r w:rsidRPr="00F865D0">
        <w:rPr>
          <w:rFonts w:asciiTheme="minorHAnsi" w:hAnsiTheme="minorHAnsi" w:cstheme="minorHAnsi"/>
          <w:sz w:val="20"/>
          <w:szCs w:val="20"/>
        </w:rPr>
        <w:t xml:space="preserve"> and the agency, jointly and severally, agree to indemnify and hold harmless AAPA, its officers, agents and employees against expenses (including legal fees) and losses resulting from the posting of the contents of the advertisement, including, without limitation, claims or suits for libel, violation of privacy, copyright infringement or plagiarism.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Products or </w:t>
      </w:r>
      <w:proofErr w:type="gramStart"/>
      <w:r w:rsidRPr="00F865D0">
        <w:rPr>
          <w:rFonts w:asciiTheme="minorHAnsi" w:hAnsiTheme="minorHAnsi" w:cstheme="minorHAnsi"/>
          <w:sz w:val="20"/>
          <w:szCs w:val="20"/>
        </w:rPr>
        <w:t>service</w:t>
      </w:r>
      <w:proofErr w:type="gramEnd"/>
      <w:r w:rsidRPr="00F865D0">
        <w:rPr>
          <w:rFonts w:asciiTheme="minorHAnsi" w:hAnsiTheme="minorHAnsi" w:cstheme="minorHAnsi"/>
          <w:sz w:val="20"/>
          <w:szCs w:val="20"/>
        </w:rPr>
        <w:t xml:space="preserve"> accepted for advertising shall further AAPA’s mission and resonate with the PA audienc</w:t>
      </w:r>
      <w:r w:rsidR="00CA30D4" w:rsidRPr="00F865D0">
        <w:rPr>
          <w:rFonts w:asciiTheme="minorHAnsi" w:hAnsiTheme="minorHAnsi" w:cstheme="minorHAnsi"/>
          <w:sz w:val="20"/>
          <w:szCs w:val="20"/>
        </w:rPr>
        <w:t>e.</w:t>
      </w:r>
      <w:r w:rsidRPr="00F865D0">
        <w:rPr>
          <w:rFonts w:asciiTheme="minorHAnsi" w:hAnsiTheme="minorHAnsi" w:cstheme="minorHAnsi"/>
          <w:sz w:val="20"/>
          <w:szCs w:val="20"/>
        </w:rPr>
        <w:t xml:space="preserve"> </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Research materials and/or other documents and data supporting the statements made in the advertisement may be required for review prior to acceptance of advertising. </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AAPA shall not be liable for any failure to publish any advertisement accepted; however, AAPA shall use its reasonable efforts to place such advertisement in subsequent available space.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All advertisements must clearly and prominently identify the advertiser by trademark or signature.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Any reference to AAPA or its products or services in advertisements, promotional material or merchandising by the advertiser or the agency is subject to AAPA’s prior written approval for each such use.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If advertiser fails to meet content deadlines, AAPA cannot guarantee placement or promotion of the agreed upon opportunity. </w:t>
      </w:r>
      <w:r w:rsid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AAPA reserves the right to edit all content </w:t>
      </w:r>
      <w:proofErr w:type="gramStart"/>
      <w:r w:rsidRPr="00F865D0">
        <w:rPr>
          <w:rFonts w:asciiTheme="minorHAnsi" w:hAnsiTheme="minorHAnsi" w:cstheme="minorHAnsi"/>
          <w:sz w:val="20"/>
          <w:szCs w:val="20"/>
        </w:rPr>
        <w:t>with regard to</w:t>
      </w:r>
      <w:proofErr w:type="gramEnd"/>
      <w:r w:rsidRPr="00F865D0">
        <w:rPr>
          <w:rFonts w:asciiTheme="minorHAnsi" w:hAnsiTheme="minorHAnsi" w:cstheme="minorHAnsi"/>
          <w:sz w:val="20"/>
          <w:szCs w:val="20"/>
        </w:rPr>
        <w:t xml:space="preserve"> AAPA style, tone, and audience. </w:t>
      </w:r>
      <w:r w:rsidR="00CA30D4" w:rsidRPr="00F865D0">
        <w:rPr>
          <w:rFonts w:asciiTheme="minorHAnsi" w:hAnsiTheme="minorHAnsi" w:cstheme="minorHAnsi"/>
          <w:sz w:val="20"/>
          <w:szCs w:val="20"/>
        </w:rPr>
        <w:br/>
      </w:r>
    </w:p>
    <w:p w14:paraId="20CACD94" w14:textId="0EF2C074" w:rsidR="0024731E" w:rsidRPr="00F865D0" w:rsidRDefault="0024731E" w:rsidP="0024731E">
      <w:pPr>
        <w:pStyle w:val="paragraph"/>
        <w:spacing w:before="0" w:beforeAutospacing="0" w:after="0" w:afterAutospacing="0"/>
        <w:textAlignment w:val="baseline"/>
        <w:rPr>
          <w:rFonts w:asciiTheme="minorHAnsi" w:hAnsiTheme="minorHAnsi" w:cstheme="minorHAnsi"/>
          <w:sz w:val="20"/>
          <w:szCs w:val="20"/>
        </w:rPr>
      </w:pPr>
      <w:r w:rsidRPr="00F865D0">
        <w:rPr>
          <w:rFonts w:asciiTheme="minorHAnsi" w:hAnsiTheme="minorHAnsi" w:cstheme="minorHAnsi"/>
          <w:sz w:val="20"/>
          <w:szCs w:val="20"/>
        </w:rPr>
        <w:t xml:space="preserve">AAPA retains final editing authority over all content. Advertisers are responsible for monitoring comments for your own purposes on social media promotion. AAPA will not turn off comments on social media promotions. AAPA retains the right to refuse images if we determine they are unsuitable for our website or social media channels. AAPA is not responsible for any damages, including but limited to, actual, direct, incidental, or consequential damages for errors in displaying content. </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All advertisements for employment must be nondiscriminatory and comply with all applicable laws and regulations. Ads that discriminate against applicants based on sex, sexual orientation, age, race, religion, marital </w:t>
      </w:r>
      <w:proofErr w:type="gramStart"/>
      <w:r w:rsidRPr="00F865D0">
        <w:rPr>
          <w:rFonts w:asciiTheme="minorHAnsi" w:hAnsiTheme="minorHAnsi" w:cstheme="minorHAnsi"/>
          <w:sz w:val="20"/>
          <w:szCs w:val="20"/>
        </w:rPr>
        <w:t>status</w:t>
      </w:r>
      <w:proofErr w:type="gramEnd"/>
      <w:r w:rsidRPr="00F865D0">
        <w:rPr>
          <w:rFonts w:asciiTheme="minorHAnsi" w:hAnsiTheme="minorHAnsi" w:cstheme="minorHAnsi"/>
          <w:sz w:val="20"/>
          <w:szCs w:val="20"/>
        </w:rPr>
        <w:t xml:space="preserve"> or physical handicap will not be accepted. Non-U.S. recruitment advertisers are required to confirm in writing that they are equal opportunity employers. </w:t>
      </w:r>
      <w:r w:rsid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sz w:val="20"/>
          <w:szCs w:val="20"/>
        </w:rPr>
        <w:lastRenderedPageBreak/>
        <w:t xml:space="preserve">Advertisements for pharmaceutical products (including New Drug Application, or NDA, products) that are subject to U.S. Food and Drug Administration (FDA) oversight must comply with FDA regulations regarding advertising and promotion. </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sz w:val="20"/>
          <w:szCs w:val="20"/>
        </w:rPr>
        <w:t>In the event of nonpayment, AAPA reserves the right to hold the advertiser and/or its advertising agency liable for such monies as are due and payable to AAPA.</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b/>
          <w:bCs/>
          <w:sz w:val="20"/>
          <w:szCs w:val="20"/>
        </w:rPr>
        <w:t>Accepted Advertising</w:t>
      </w:r>
      <w:r w:rsidRPr="00F865D0">
        <w:rPr>
          <w:rFonts w:asciiTheme="minorHAnsi" w:hAnsiTheme="minorHAnsi" w:cstheme="minorHAnsi"/>
          <w:sz w:val="20"/>
          <w:szCs w:val="20"/>
        </w:rPr>
        <w:t xml:space="preserve">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AAPA will accept website e-newsletter ads from the following: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FDA-approved pharmaceutical and medical device products (advertising for products that are not FDAapproved will be accepted on a case-by-case basis)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Certified laboratories (e.g., CLIA, CAP) and makers of lab kits and tests for office use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Medical equipment companies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Practice management products, including makers of electronic health records, billing and coding services, furniture, uniforms, etc Publishers of medical and scientific content and other relevant content (ads for individual publications will be considered on a case-by-case basis)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Graduate medical education or other healthcare training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Opportunities and research training opportunities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Continuing medical education offerings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Classified ads AAPA may consider other businesses or services; however, as with all other advertisers listed above, AAPA editors have the right to refuse any advertisement that in the sole opinion of the editor is inaccurate, in bad taste, fraudulent, misleading or deceptive, or the publication of which is not in the best interest of AAPA. </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b/>
          <w:bCs/>
          <w:sz w:val="20"/>
          <w:szCs w:val="20"/>
        </w:rPr>
        <w:t>Advertising Restrictions</w:t>
      </w:r>
      <w:r w:rsidRPr="00F865D0">
        <w:rPr>
          <w:rFonts w:asciiTheme="minorHAnsi" w:hAnsiTheme="minorHAnsi" w:cstheme="minorHAnsi"/>
          <w:sz w:val="20"/>
          <w:szCs w:val="20"/>
        </w:rPr>
        <w:t xml:space="preserve">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AAPA’s advertising restrictions include the following: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Companies owned by tobacco companies, their parent </w:t>
      </w:r>
      <w:proofErr w:type="gramStart"/>
      <w:r w:rsidRPr="00F865D0">
        <w:rPr>
          <w:rFonts w:asciiTheme="minorHAnsi" w:hAnsiTheme="minorHAnsi" w:cstheme="minorHAnsi"/>
          <w:sz w:val="20"/>
          <w:szCs w:val="20"/>
        </w:rPr>
        <w:t>company</w:t>
      </w:r>
      <w:proofErr w:type="gramEnd"/>
      <w:r w:rsidRPr="00F865D0">
        <w:rPr>
          <w:rFonts w:asciiTheme="minorHAnsi" w:hAnsiTheme="minorHAnsi" w:cstheme="minorHAnsi"/>
          <w:sz w:val="20"/>
          <w:szCs w:val="20"/>
        </w:rPr>
        <w:t xml:space="preserve"> or subsidiaries (parent and subsidiaries are defined as an entity in which there is a 5 percent or greater ownership by, or of, a tobacco company).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Companies that make alcoholic beverages Food products and dietary supplements not regulated by the FDA.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Advertising that conveys sexual orientation, ethnic, religious, gender, or age bias or prejudice Advertising that resembles editorial material in content and format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Advertising that promotes trainings, webinars, events (live or virtual) that take place during AAPA’s scheduled conferences that are outlined on AAPA’s event website.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Advertisements disparaging a competitor’s product or service AAPA editors have the right to refuse any advertisement that in the sole opinion of the editor is inaccurate, in bad taste, fraudulent, misleading, or deceptive, or the publication of which is not in the best interest of AAPA.</w:t>
      </w:r>
      <w:r w:rsidR="00CA30D4" w:rsidRPr="00F865D0">
        <w:rPr>
          <w:rFonts w:asciiTheme="minorHAnsi" w:hAnsiTheme="minorHAnsi" w:cstheme="minorHAnsi"/>
          <w:sz w:val="20"/>
          <w:szCs w:val="20"/>
        </w:rPr>
        <w:br/>
      </w:r>
      <w:r w:rsidRPr="00F865D0">
        <w:rPr>
          <w:rFonts w:asciiTheme="minorHAnsi" w:hAnsiTheme="minorHAnsi" w:cstheme="minorHAnsi"/>
          <w:b/>
          <w:bCs/>
          <w:sz w:val="20"/>
          <w:szCs w:val="20"/>
        </w:rPr>
        <w:t xml:space="preserve">Disclaimer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The appearance of an advertisement in an AAPA publication or on its websites is neither an AAPA guarantee nor an endorsement of the product or service or the claims for the product or service made by the advertiser. A disclaimer to this effect will appear in AAPA publications and on its websites. Companies may not refer to an appearance of an advertisement for their product in an AAPA publication or website as an AAPA endorsement.</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b/>
          <w:bCs/>
          <w:sz w:val="20"/>
          <w:szCs w:val="20"/>
        </w:rPr>
        <w:t>Digital Advertising</w:t>
      </w:r>
      <w:r w:rsidRPr="00F865D0">
        <w:rPr>
          <w:rFonts w:asciiTheme="minorHAnsi" w:hAnsiTheme="minorHAnsi" w:cstheme="minorHAnsi"/>
          <w:sz w:val="20"/>
          <w:szCs w:val="20"/>
        </w:rPr>
        <w:t xml:space="preserve"> </w:t>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Digital advertising may be placed in AAPA digital publications and websites and will meet the following requirements and AAPA standards: Digital ads must be readily distinguishable from editorial content Digital advertisements may appear as fixed or rotating advertisements Digital advertisements may not be juxtaposed with, appear in line with, or appear adjacent to editorial content on the same topic, or be linked with editorial content on the same topic. Digital ads that are fixed in relation to the viewer’s screen </w:t>
      </w:r>
      <w:proofErr w:type="gramStart"/>
      <w:r w:rsidRPr="00F865D0">
        <w:rPr>
          <w:rFonts w:asciiTheme="minorHAnsi" w:hAnsiTheme="minorHAnsi" w:cstheme="minorHAnsi"/>
          <w:sz w:val="20"/>
          <w:szCs w:val="20"/>
        </w:rPr>
        <w:t>or that</w:t>
      </w:r>
      <w:proofErr w:type="gramEnd"/>
      <w:r w:rsidRPr="00F865D0">
        <w:rPr>
          <w:rFonts w:asciiTheme="minorHAnsi" w:hAnsiTheme="minorHAnsi" w:cstheme="minorHAnsi"/>
          <w:sz w:val="20"/>
          <w:szCs w:val="20"/>
        </w:rPr>
        <w:t xml:space="preserve"> rotate must be placed to ensure that juxtaposition (as defined above) would not occur as screen content changes. </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Ads may link off-site to a commercial website, </w:t>
      </w:r>
      <w:proofErr w:type="gramStart"/>
      <w:r w:rsidRPr="00F865D0">
        <w:rPr>
          <w:rFonts w:asciiTheme="minorHAnsi" w:hAnsiTheme="minorHAnsi" w:cstheme="minorHAnsi"/>
          <w:sz w:val="20"/>
          <w:szCs w:val="20"/>
        </w:rPr>
        <w:t>provided that</w:t>
      </w:r>
      <w:proofErr w:type="gramEnd"/>
      <w:r w:rsidRPr="00F865D0">
        <w:rPr>
          <w:rFonts w:asciiTheme="minorHAnsi" w:hAnsiTheme="minorHAnsi" w:cstheme="minorHAnsi"/>
          <w:sz w:val="20"/>
          <w:szCs w:val="20"/>
        </w:rPr>
        <w:t xml:space="preserve"> viewers are clearly informed that they are being taken to another website and that viewers are not prevented from returning to the AAPA website or other previously viewed screens. </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sz w:val="20"/>
          <w:szCs w:val="20"/>
        </w:rPr>
        <w:lastRenderedPageBreak/>
        <w:t xml:space="preserve">AAPA reserves the right to not link to or to remove links to other websites. AAPA reserves the right to decline or cancel any submitted advertisement or discontinue posting of any advertisement previously accepted, as well as decline any link to or from the website that is unacceptable. </w:t>
      </w:r>
      <w:r w:rsidR="00CA30D4" w:rsidRPr="00F865D0">
        <w:rPr>
          <w:rFonts w:asciiTheme="minorHAnsi" w:hAnsiTheme="minorHAnsi" w:cstheme="minorHAnsi"/>
          <w:sz w:val="20"/>
          <w:szCs w:val="20"/>
        </w:rPr>
        <w:br/>
      </w:r>
      <w:r w:rsidR="00CA30D4" w:rsidRPr="00F865D0">
        <w:rPr>
          <w:rFonts w:asciiTheme="minorHAnsi" w:hAnsiTheme="minorHAnsi" w:cstheme="minorHAnsi"/>
          <w:sz w:val="20"/>
          <w:szCs w:val="20"/>
        </w:rPr>
        <w:br/>
      </w:r>
      <w:r w:rsidRPr="00F865D0">
        <w:rPr>
          <w:rFonts w:asciiTheme="minorHAnsi" w:hAnsiTheme="minorHAnsi" w:cstheme="minorHAnsi"/>
          <w:sz w:val="20"/>
          <w:szCs w:val="20"/>
        </w:rPr>
        <w:t xml:space="preserve">Any use of publication trademarks or copyrighted materials for links to and from the website must be approved, in advance, by AAPA. Any such unauthorized linking is prohibited. AAPA does not endorse or support any product or organization linked to the journal’s website, nor is the publisher responsible for the content of any website promoted in an advertisement published in the journal. </w:t>
      </w:r>
      <w:r w:rsidR="00F865D0" w:rsidRPr="00F865D0">
        <w:rPr>
          <w:rFonts w:asciiTheme="minorHAnsi" w:hAnsiTheme="minorHAnsi" w:cstheme="minorHAnsi"/>
          <w:sz w:val="20"/>
          <w:szCs w:val="20"/>
        </w:rPr>
        <w:br/>
      </w:r>
      <w:r w:rsidR="00F865D0" w:rsidRPr="00F865D0">
        <w:rPr>
          <w:rFonts w:asciiTheme="minorHAnsi" w:hAnsiTheme="minorHAnsi" w:cstheme="minorHAnsi"/>
          <w:sz w:val="20"/>
          <w:szCs w:val="20"/>
        </w:rPr>
        <w:br/>
      </w:r>
      <w:r w:rsidRPr="00F865D0">
        <w:rPr>
          <w:rFonts w:asciiTheme="minorHAnsi" w:hAnsiTheme="minorHAnsi" w:cstheme="minorHAnsi"/>
          <w:sz w:val="20"/>
          <w:szCs w:val="20"/>
        </w:rPr>
        <w:t xml:space="preserve">Online advertisers may receive reports that show aggregated data about response to the advertisements, including, but not limited to, the number of ad impressions and the number of times an advertisement was clicked. </w:t>
      </w:r>
      <w:r w:rsidR="00F865D0" w:rsidRPr="00F865D0">
        <w:rPr>
          <w:rFonts w:asciiTheme="minorHAnsi" w:hAnsiTheme="minorHAnsi" w:cstheme="minorHAnsi"/>
          <w:sz w:val="20"/>
          <w:szCs w:val="20"/>
        </w:rPr>
        <w:br/>
      </w:r>
      <w:r w:rsidR="00F865D0" w:rsidRPr="00F865D0">
        <w:rPr>
          <w:rFonts w:asciiTheme="minorHAnsi" w:hAnsiTheme="minorHAnsi" w:cstheme="minorHAnsi"/>
          <w:sz w:val="20"/>
          <w:szCs w:val="20"/>
        </w:rPr>
        <w:br/>
      </w:r>
      <w:r w:rsidRPr="00F865D0">
        <w:rPr>
          <w:rFonts w:asciiTheme="minorHAnsi" w:hAnsiTheme="minorHAnsi" w:cstheme="minorHAnsi"/>
          <w:sz w:val="20"/>
          <w:szCs w:val="20"/>
        </w:rPr>
        <w:t>Advertisers have no control or influence over the results of searches a user may conduct on AAPA’s website. Search results are based solely on the functionality available through our search software (e.g., keywords or natural language) and user-defined criteria (e.g., displaying most recent or most relevant items first).</w:t>
      </w:r>
    </w:p>
    <w:sectPr w:rsidR="0024731E" w:rsidRPr="00F865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422E" w14:textId="77777777" w:rsidR="00CD6384" w:rsidRDefault="00CD6384" w:rsidP="009D0477">
      <w:pPr>
        <w:spacing w:after="0" w:line="240" w:lineRule="auto"/>
      </w:pPr>
      <w:r>
        <w:separator/>
      </w:r>
    </w:p>
  </w:endnote>
  <w:endnote w:type="continuationSeparator" w:id="0">
    <w:p w14:paraId="0ACD5F3E" w14:textId="77777777" w:rsidR="00CD6384" w:rsidRDefault="00CD6384" w:rsidP="009D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A921" w14:textId="74660C0A" w:rsidR="009D621A" w:rsidRDefault="00EB74E4" w:rsidP="009D621A">
    <w:pPr>
      <w:pStyle w:val="Footer"/>
      <w:jc w:val="center"/>
      <w:rPr>
        <w:rFonts w:ascii="Arial" w:hAnsi="Arial" w:cs="Arial"/>
        <w:sz w:val="16"/>
      </w:rPr>
    </w:pPr>
    <w:r>
      <w:rPr>
        <w:rFonts w:ascii="Arial" w:hAnsi="Arial" w:cs="Arial"/>
        <w:sz w:val="16"/>
      </w:rPr>
      <w:t>2318 Mill Road, Ste. 1300, Alexandria, VA 22314</w:t>
    </w:r>
  </w:p>
  <w:p w14:paraId="43837D2F" w14:textId="773808F0" w:rsidR="009D0477" w:rsidRPr="00F11668" w:rsidRDefault="009D0477" w:rsidP="00ED20E2">
    <w:pPr>
      <w:pStyle w:val="Footer"/>
      <w:jc w:val="center"/>
      <w:rPr>
        <w:rFonts w:ascii="Arial" w:hAnsi="Arial" w:cs="Arial"/>
        <w:sz w:val="16"/>
        <w:lang w:val="sv-SE"/>
      </w:rPr>
    </w:pPr>
    <w:r w:rsidRPr="00F11668">
      <w:rPr>
        <w:rFonts w:ascii="Arial" w:hAnsi="Arial" w:cs="Arial"/>
        <w:sz w:val="16"/>
        <w:lang w:val="sv-SE"/>
      </w:rPr>
      <w:t>www.</w:t>
    </w:r>
    <w:r w:rsidR="00EB74E4">
      <w:rPr>
        <w:rFonts w:ascii="Arial" w:hAnsi="Arial" w:cs="Arial"/>
        <w:sz w:val="16"/>
        <w:lang w:val="sv-SE"/>
      </w:rPr>
      <w:t>aapa</w:t>
    </w:r>
    <w:r w:rsidRPr="00F11668">
      <w:rPr>
        <w:rFonts w:ascii="Arial" w:hAnsi="Arial" w:cs="Arial"/>
        <w:sz w:val="16"/>
        <w:lang w:val="sv-SE"/>
      </w:rPr>
      <w:t>.</w:t>
    </w:r>
    <w:r w:rsidR="00EB74E4">
      <w:rPr>
        <w:rFonts w:ascii="Arial" w:hAnsi="Arial" w:cs="Arial"/>
        <w:sz w:val="16"/>
        <w:lang w:val="sv-SE"/>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82A6" w14:textId="77777777" w:rsidR="00CD6384" w:rsidRDefault="00CD6384" w:rsidP="009D0477">
      <w:pPr>
        <w:spacing w:after="0" w:line="240" w:lineRule="auto"/>
      </w:pPr>
      <w:r>
        <w:separator/>
      </w:r>
    </w:p>
  </w:footnote>
  <w:footnote w:type="continuationSeparator" w:id="0">
    <w:p w14:paraId="1D8983A5" w14:textId="77777777" w:rsidR="00CD6384" w:rsidRDefault="00CD6384" w:rsidP="009D0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F2C3" w14:textId="6377A645" w:rsidR="009D0477" w:rsidRDefault="00ED3F5C" w:rsidP="009D0477">
    <w:pPr>
      <w:pStyle w:val="Header"/>
      <w:jc w:val="center"/>
    </w:pPr>
    <w:r>
      <w:rPr>
        <w:noProof/>
      </w:rPr>
      <w:drawing>
        <wp:anchor distT="0" distB="0" distL="114300" distR="114300" simplePos="0" relativeHeight="251659264" behindDoc="0" locked="0" layoutInCell="1" allowOverlap="1" wp14:anchorId="00329BAF" wp14:editId="20CCD84C">
          <wp:simplePos x="0" y="0"/>
          <wp:positionH relativeFrom="column">
            <wp:posOffset>2219325</wp:posOffset>
          </wp:positionH>
          <wp:positionV relativeFrom="paragraph">
            <wp:posOffset>-257175</wp:posOffset>
          </wp:positionV>
          <wp:extent cx="1321920" cy="6858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19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778"/>
    <w:multiLevelType w:val="hybridMultilevel"/>
    <w:tmpl w:val="C5C0E78E"/>
    <w:lvl w:ilvl="0" w:tplc="43F6C6F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762C9"/>
    <w:multiLevelType w:val="hybridMultilevel"/>
    <w:tmpl w:val="20C44AB4"/>
    <w:lvl w:ilvl="0" w:tplc="43F6C6F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01D7"/>
    <w:multiLevelType w:val="hybridMultilevel"/>
    <w:tmpl w:val="89D6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4D95"/>
    <w:multiLevelType w:val="hybridMultilevel"/>
    <w:tmpl w:val="05D0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395"/>
    <w:multiLevelType w:val="hybridMultilevel"/>
    <w:tmpl w:val="EAC8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D2518"/>
    <w:multiLevelType w:val="hybridMultilevel"/>
    <w:tmpl w:val="6B8EA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E37B8B"/>
    <w:multiLevelType w:val="hybridMultilevel"/>
    <w:tmpl w:val="A6BABBA8"/>
    <w:lvl w:ilvl="0" w:tplc="B7D868FC">
      <w:start w:val="1"/>
      <w:numFmt w:val="bullet"/>
      <w:lvlText w:val="–"/>
      <w:lvlJc w:val="left"/>
      <w:pPr>
        <w:tabs>
          <w:tab w:val="num" w:pos="720"/>
        </w:tabs>
        <w:ind w:left="720" w:hanging="360"/>
      </w:pPr>
      <w:rPr>
        <w:rFonts w:ascii="Arial" w:hAnsi="Arial" w:hint="default"/>
      </w:rPr>
    </w:lvl>
    <w:lvl w:ilvl="1" w:tplc="E77E7592">
      <w:start w:val="1"/>
      <w:numFmt w:val="bullet"/>
      <w:lvlText w:val="–"/>
      <w:lvlJc w:val="left"/>
      <w:pPr>
        <w:tabs>
          <w:tab w:val="num" w:pos="1440"/>
        </w:tabs>
        <w:ind w:left="1440" w:hanging="360"/>
      </w:pPr>
      <w:rPr>
        <w:rFonts w:ascii="Arial" w:hAnsi="Arial" w:hint="default"/>
      </w:rPr>
    </w:lvl>
    <w:lvl w:ilvl="2" w:tplc="CCCA1194" w:tentative="1">
      <w:start w:val="1"/>
      <w:numFmt w:val="bullet"/>
      <w:lvlText w:val="–"/>
      <w:lvlJc w:val="left"/>
      <w:pPr>
        <w:tabs>
          <w:tab w:val="num" w:pos="2160"/>
        </w:tabs>
        <w:ind w:left="2160" w:hanging="360"/>
      </w:pPr>
      <w:rPr>
        <w:rFonts w:ascii="Arial" w:hAnsi="Arial" w:hint="default"/>
      </w:rPr>
    </w:lvl>
    <w:lvl w:ilvl="3" w:tplc="AE50A072" w:tentative="1">
      <w:start w:val="1"/>
      <w:numFmt w:val="bullet"/>
      <w:lvlText w:val="–"/>
      <w:lvlJc w:val="left"/>
      <w:pPr>
        <w:tabs>
          <w:tab w:val="num" w:pos="2880"/>
        </w:tabs>
        <w:ind w:left="2880" w:hanging="360"/>
      </w:pPr>
      <w:rPr>
        <w:rFonts w:ascii="Arial" w:hAnsi="Arial" w:hint="default"/>
      </w:rPr>
    </w:lvl>
    <w:lvl w:ilvl="4" w:tplc="AC2CB4C0" w:tentative="1">
      <w:start w:val="1"/>
      <w:numFmt w:val="bullet"/>
      <w:lvlText w:val="–"/>
      <w:lvlJc w:val="left"/>
      <w:pPr>
        <w:tabs>
          <w:tab w:val="num" w:pos="3600"/>
        </w:tabs>
        <w:ind w:left="3600" w:hanging="360"/>
      </w:pPr>
      <w:rPr>
        <w:rFonts w:ascii="Arial" w:hAnsi="Arial" w:hint="default"/>
      </w:rPr>
    </w:lvl>
    <w:lvl w:ilvl="5" w:tplc="C96A851A" w:tentative="1">
      <w:start w:val="1"/>
      <w:numFmt w:val="bullet"/>
      <w:lvlText w:val="–"/>
      <w:lvlJc w:val="left"/>
      <w:pPr>
        <w:tabs>
          <w:tab w:val="num" w:pos="4320"/>
        </w:tabs>
        <w:ind w:left="4320" w:hanging="360"/>
      </w:pPr>
      <w:rPr>
        <w:rFonts w:ascii="Arial" w:hAnsi="Arial" w:hint="default"/>
      </w:rPr>
    </w:lvl>
    <w:lvl w:ilvl="6" w:tplc="B08423AC" w:tentative="1">
      <w:start w:val="1"/>
      <w:numFmt w:val="bullet"/>
      <w:lvlText w:val="–"/>
      <w:lvlJc w:val="left"/>
      <w:pPr>
        <w:tabs>
          <w:tab w:val="num" w:pos="5040"/>
        </w:tabs>
        <w:ind w:left="5040" w:hanging="360"/>
      </w:pPr>
      <w:rPr>
        <w:rFonts w:ascii="Arial" w:hAnsi="Arial" w:hint="default"/>
      </w:rPr>
    </w:lvl>
    <w:lvl w:ilvl="7" w:tplc="C6901C88" w:tentative="1">
      <w:start w:val="1"/>
      <w:numFmt w:val="bullet"/>
      <w:lvlText w:val="–"/>
      <w:lvlJc w:val="left"/>
      <w:pPr>
        <w:tabs>
          <w:tab w:val="num" w:pos="5760"/>
        </w:tabs>
        <w:ind w:left="5760" w:hanging="360"/>
      </w:pPr>
      <w:rPr>
        <w:rFonts w:ascii="Arial" w:hAnsi="Arial" w:hint="default"/>
      </w:rPr>
    </w:lvl>
    <w:lvl w:ilvl="8" w:tplc="F6C0B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838DB"/>
    <w:multiLevelType w:val="hybridMultilevel"/>
    <w:tmpl w:val="E05CB0BA"/>
    <w:lvl w:ilvl="0" w:tplc="8F0AFF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71E72"/>
    <w:multiLevelType w:val="hybridMultilevel"/>
    <w:tmpl w:val="40F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F68F9"/>
    <w:multiLevelType w:val="hybridMultilevel"/>
    <w:tmpl w:val="BD12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F1FC0"/>
    <w:multiLevelType w:val="hybridMultilevel"/>
    <w:tmpl w:val="6BAAB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47859"/>
    <w:multiLevelType w:val="hybridMultilevel"/>
    <w:tmpl w:val="80C8EA22"/>
    <w:lvl w:ilvl="0" w:tplc="DB68C802">
      <w:start w:val="1"/>
      <w:numFmt w:val="bullet"/>
      <w:lvlText w:val="–"/>
      <w:lvlJc w:val="left"/>
      <w:pPr>
        <w:tabs>
          <w:tab w:val="num" w:pos="720"/>
        </w:tabs>
        <w:ind w:left="720" w:hanging="360"/>
      </w:pPr>
      <w:rPr>
        <w:rFonts w:ascii="Arial" w:hAnsi="Arial" w:hint="default"/>
      </w:rPr>
    </w:lvl>
    <w:lvl w:ilvl="1" w:tplc="AF9C70A0">
      <w:start w:val="1"/>
      <w:numFmt w:val="bullet"/>
      <w:lvlText w:val="–"/>
      <w:lvlJc w:val="left"/>
      <w:pPr>
        <w:tabs>
          <w:tab w:val="num" w:pos="1440"/>
        </w:tabs>
        <w:ind w:left="1440" w:hanging="360"/>
      </w:pPr>
      <w:rPr>
        <w:rFonts w:ascii="Arial" w:hAnsi="Arial" w:hint="default"/>
      </w:rPr>
    </w:lvl>
    <w:lvl w:ilvl="2" w:tplc="06C89B96" w:tentative="1">
      <w:start w:val="1"/>
      <w:numFmt w:val="bullet"/>
      <w:lvlText w:val="–"/>
      <w:lvlJc w:val="left"/>
      <w:pPr>
        <w:tabs>
          <w:tab w:val="num" w:pos="2160"/>
        </w:tabs>
        <w:ind w:left="2160" w:hanging="360"/>
      </w:pPr>
      <w:rPr>
        <w:rFonts w:ascii="Arial" w:hAnsi="Arial" w:hint="default"/>
      </w:rPr>
    </w:lvl>
    <w:lvl w:ilvl="3" w:tplc="326CD39C" w:tentative="1">
      <w:start w:val="1"/>
      <w:numFmt w:val="bullet"/>
      <w:lvlText w:val="–"/>
      <w:lvlJc w:val="left"/>
      <w:pPr>
        <w:tabs>
          <w:tab w:val="num" w:pos="2880"/>
        </w:tabs>
        <w:ind w:left="2880" w:hanging="360"/>
      </w:pPr>
      <w:rPr>
        <w:rFonts w:ascii="Arial" w:hAnsi="Arial" w:hint="default"/>
      </w:rPr>
    </w:lvl>
    <w:lvl w:ilvl="4" w:tplc="C420BB64" w:tentative="1">
      <w:start w:val="1"/>
      <w:numFmt w:val="bullet"/>
      <w:lvlText w:val="–"/>
      <w:lvlJc w:val="left"/>
      <w:pPr>
        <w:tabs>
          <w:tab w:val="num" w:pos="3600"/>
        </w:tabs>
        <w:ind w:left="3600" w:hanging="360"/>
      </w:pPr>
      <w:rPr>
        <w:rFonts w:ascii="Arial" w:hAnsi="Arial" w:hint="default"/>
      </w:rPr>
    </w:lvl>
    <w:lvl w:ilvl="5" w:tplc="8DF0D8D2" w:tentative="1">
      <w:start w:val="1"/>
      <w:numFmt w:val="bullet"/>
      <w:lvlText w:val="–"/>
      <w:lvlJc w:val="left"/>
      <w:pPr>
        <w:tabs>
          <w:tab w:val="num" w:pos="4320"/>
        </w:tabs>
        <w:ind w:left="4320" w:hanging="360"/>
      </w:pPr>
      <w:rPr>
        <w:rFonts w:ascii="Arial" w:hAnsi="Arial" w:hint="default"/>
      </w:rPr>
    </w:lvl>
    <w:lvl w:ilvl="6" w:tplc="817CD5F6" w:tentative="1">
      <w:start w:val="1"/>
      <w:numFmt w:val="bullet"/>
      <w:lvlText w:val="–"/>
      <w:lvlJc w:val="left"/>
      <w:pPr>
        <w:tabs>
          <w:tab w:val="num" w:pos="5040"/>
        </w:tabs>
        <w:ind w:left="5040" w:hanging="360"/>
      </w:pPr>
      <w:rPr>
        <w:rFonts w:ascii="Arial" w:hAnsi="Arial" w:hint="default"/>
      </w:rPr>
    </w:lvl>
    <w:lvl w:ilvl="7" w:tplc="F8F6835E" w:tentative="1">
      <w:start w:val="1"/>
      <w:numFmt w:val="bullet"/>
      <w:lvlText w:val="–"/>
      <w:lvlJc w:val="left"/>
      <w:pPr>
        <w:tabs>
          <w:tab w:val="num" w:pos="5760"/>
        </w:tabs>
        <w:ind w:left="5760" w:hanging="360"/>
      </w:pPr>
      <w:rPr>
        <w:rFonts w:ascii="Arial" w:hAnsi="Arial" w:hint="default"/>
      </w:rPr>
    </w:lvl>
    <w:lvl w:ilvl="8" w:tplc="24EA7E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905412"/>
    <w:multiLevelType w:val="hybridMultilevel"/>
    <w:tmpl w:val="3816EC98"/>
    <w:lvl w:ilvl="0" w:tplc="430C74E6">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683135"/>
    <w:multiLevelType w:val="hybridMultilevel"/>
    <w:tmpl w:val="F55E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B2810"/>
    <w:multiLevelType w:val="hybridMultilevel"/>
    <w:tmpl w:val="8FDC4C7E"/>
    <w:lvl w:ilvl="0" w:tplc="43F6C6F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A35E1"/>
    <w:multiLevelType w:val="hybridMultilevel"/>
    <w:tmpl w:val="615C9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07FE8"/>
    <w:multiLevelType w:val="hybridMultilevel"/>
    <w:tmpl w:val="5F4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44809"/>
    <w:multiLevelType w:val="hybridMultilevel"/>
    <w:tmpl w:val="7A4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4047A"/>
    <w:multiLevelType w:val="multilevel"/>
    <w:tmpl w:val="D786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9A59E2"/>
    <w:multiLevelType w:val="hybridMultilevel"/>
    <w:tmpl w:val="D8409368"/>
    <w:lvl w:ilvl="0" w:tplc="9636454A">
      <w:start w:val="1"/>
      <w:numFmt w:val="bullet"/>
      <w:lvlText w:val="–"/>
      <w:lvlJc w:val="left"/>
      <w:pPr>
        <w:tabs>
          <w:tab w:val="num" w:pos="720"/>
        </w:tabs>
        <w:ind w:left="720" w:hanging="360"/>
      </w:pPr>
      <w:rPr>
        <w:rFonts w:ascii="Arial" w:hAnsi="Arial" w:hint="default"/>
      </w:rPr>
    </w:lvl>
    <w:lvl w:ilvl="1" w:tplc="B056899E">
      <w:start w:val="1"/>
      <w:numFmt w:val="bullet"/>
      <w:lvlText w:val="–"/>
      <w:lvlJc w:val="left"/>
      <w:pPr>
        <w:tabs>
          <w:tab w:val="num" w:pos="1440"/>
        </w:tabs>
        <w:ind w:left="1440" w:hanging="360"/>
      </w:pPr>
      <w:rPr>
        <w:rFonts w:ascii="Arial" w:hAnsi="Arial" w:hint="default"/>
      </w:rPr>
    </w:lvl>
    <w:lvl w:ilvl="2" w:tplc="0936A1B0" w:tentative="1">
      <w:start w:val="1"/>
      <w:numFmt w:val="bullet"/>
      <w:lvlText w:val="–"/>
      <w:lvlJc w:val="left"/>
      <w:pPr>
        <w:tabs>
          <w:tab w:val="num" w:pos="2160"/>
        </w:tabs>
        <w:ind w:left="2160" w:hanging="360"/>
      </w:pPr>
      <w:rPr>
        <w:rFonts w:ascii="Arial" w:hAnsi="Arial" w:hint="default"/>
      </w:rPr>
    </w:lvl>
    <w:lvl w:ilvl="3" w:tplc="6D90BF0A" w:tentative="1">
      <w:start w:val="1"/>
      <w:numFmt w:val="bullet"/>
      <w:lvlText w:val="–"/>
      <w:lvlJc w:val="left"/>
      <w:pPr>
        <w:tabs>
          <w:tab w:val="num" w:pos="2880"/>
        </w:tabs>
        <w:ind w:left="2880" w:hanging="360"/>
      </w:pPr>
      <w:rPr>
        <w:rFonts w:ascii="Arial" w:hAnsi="Arial" w:hint="default"/>
      </w:rPr>
    </w:lvl>
    <w:lvl w:ilvl="4" w:tplc="74521378" w:tentative="1">
      <w:start w:val="1"/>
      <w:numFmt w:val="bullet"/>
      <w:lvlText w:val="–"/>
      <w:lvlJc w:val="left"/>
      <w:pPr>
        <w:tabs>
          <w:tab w:val="num" w:pos="3600"/>
        </w:tabs>
        <w:ind w:left="3600" w:hanging="360"/>
      </w:pPr>
      <w:rPr>
        <w:rFonts w:ascii="Arial" w:hAnsi="Arial" w:hint="default"/>
      </w:rPr>
    </w:lvl>
    <w:lvl w:ilvl="5" w:tplc="52FAB158" w:tentative="1">
      <w:start w:val="1"/>
      <w:numFmt w:val="bullet"/>
      <w:lvlText w:val="–"/>
      <w:lvlJc w:val="left"/>
      <w:pPr>
        <w:tabs>
          <w:tab w:val="num" w:pos="4320"/>
        </w:tabs>
        <w:ind w:left="4320" w:hanging="360"/>
      </w:pPr>
      <w:rPr>
        <w:rFonts w:ascii="Arial" w:hAnsi="Arial" w:hint="default"/>
      </w:rPr>
    </w:lvl>
    <w:lvl w:ilvl="6" w:tplc="2F9E2BAC" w:tentative="1">
      <w:start w:val="1"/>
      <w:numFmt w:val="bullet"/>
      <w:lvlText w:val="–"/>
      <w:lvlJc w:val="left"/>
      <w:pPr>
        <w:tabs>
          <w:tab w:val="num" w:pos="5040"/>
        </w:tabs>
        <w:ind w:left="5040" w:hanging="360"/>
      </w:pPr>
      <w:rPr>
        <w:rFonts w:ascii="Arial" w:hAnsi="Arial" w:hint="default"/>
      </w:rPr>
    </w:lvl>
    <w:lvl w:ilvl="7" w:tplc="C9902238" w:tentative="1">
      <w:start w:val="1"/>
      <w:numFmt w:val="bullet"/>
      <w:lvlText w:val="–"/>
      <w:lvlJc w:val="left"/>
      <w:pPr>
        <w:tabs>
          <w:tab w:val="num" w:pos="5760"/>
        </w:tabs>
        <w:ind w:left="5760" w:hanging="360"/>
      </w:pPr>
      <w:rPr>
        <w:rFonts w:ascii="Arial" w:hAnsi="Arial" w:hint="default"/>
      </w:rPr>
    </w:lvl>
    <w:lvl w:ilvl="8" w:tplc="428417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D23701"/>
    <w:multiLevelType w:val="hybridMultilevel"/>
    <w:tmpl w:val="D65E73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2229A"/>
    <w:multiLevelType w:val="hybridMultilevel"/>
    <w:tmpl w:val="4A08620C"/>
    <w:lvl w:ilvl="0" w:tplc="FEA834A6">
      <w:start w:val="1"/>
      <w:numFmt w:val="bullet"/>
      <w:lvlText w:val="–"/>
      <w:lvlJc w:val="left"/>
      <w:pPr>
        <w:tabs>
          <w:tab w:val="num" w:pos="720"/>
        </w:tabs>
        <w:ind w:left="720" w:hanging="360"/>
      </w:pPr>
      <w:rPr>
        <w:rFonts w:ascii="Arial" w:hAnsi="Arial" w:hint="default"/>
      </w:rPr>
    </w:lvl>
    <w:lvl w:ilvl="1" w:tplc="4276F574">
      <w:start w:val="1"/>
      <w:numFmt w:val="bullet"/>
      <w:lvlText w:val="–"/>
      <w:lvlJc w:val="left"/>
      <w:pPr>
        <w:tabs>
          <w:tab w:val="num" w:pos="1440"/>
        </w:tabs>
        <w:ind w:left="1440" w:hanging="360"/>
      </w:pPr>
      <w:rPr>
        <w:rFonts w:ascii="Arial" w:hAnsi="Arial" w:hint="default"/>
      </w:rPr>
    </w:lvl>
    <w:lvl w:ilvl="2" w:tplc="F94C8E3E" w:tentative="1">
      <w:start w:val="1"/>
      <w:numFmt w:val="bullet"/>
      <w:lvlText w:val="–"/>
      <w:lvlJc w:val="left"/>
      <w:pPr>
        <w:tabs>
          <w:tab w:val="num" w:pos="2160"/>
        </w:tabs>
        <w:ind w:left="2160" w:hanging="360"/>
      </w:pPr>
      <w:rPr>
        <w:rFonts w:ascii="Arial" w:hAnsi="Arial" w:hint="default"/>
      </w:rPr>
    </w:lvl>
    <w:lvl w:ilvl="3" w:tplc="80A01656" w:tentative="1">
      <w:start w:val="1"/>
      <w:numFmt w:val="bullet"/>
      <w:lvlText w:val="–"/>
      <w:lvlJc w:val="left"/>
      <w:pPr>
        <w:tabs>
          <w:tab w:val="num" w:pos="2880"/>
        </w:tabs>
        <w:ind w:left="2880" w:hanging="360"/>
      </w:pPr>
      <w:rPr>
        <w:rFonts w:ascii="Arial" w:hAnsi="Arial" w:hint="default"/>
      </w:rPr>
    </w:lvl>
    <w:lvl w:ilvl="4" w:tplc="51C0AF0E" w:tentative="1">
      <w:start w:val="1"/>
      <w:numFmt w:val="bullet"/>
      <w:lvlText w:val="–"/>
      <w:lvlJc w:val="left"/>
      <w:pPr>
        <w:tabs>
          <w:tab w:val="num" w:pos="3600"/>
        </w:tabs>
        <w:ind w:left="3600" w:hanging="360"/>
      </w:pPr>
      <w:rPr>
        <w:rFonts w:ascii="Arial" w:hAnsi="Arial" w:hint="default"/>
      </w:rPr>
    </w:lvl>
    <w:lvl w:ilvl="5" w:tplc="2E56E10E" w:tentative="1">
      <w:start w:val="1"/>
      <w:numFmt w:val="bullet"/>
      <w:lvlText w:val="–"/>
      <w:lvlJc w:val="left"/>
      <w:pPr>
        <w:tabs>
          <w:tab w:val="num" w:pos="4320"/>
        </w:tabs>
        <w:ind w:left="4320" w:hanging="360"/>
      </w:pPr>
      <w:rPr>
        <w:rFonts w:ascii="Arial" w:hAnsi="Arial" w:hint="default"/>
      </w:rPr>
    </w:lvl>
    <w:lvl w:ilvl="6" w:tplc="6754661E" w:tentative="1">
      <w:start w:val="1"/>
      <w:numFmt w:val="bullet"/>
      <w:lvlText w:val="–"/>
      <w:lvlJc w:val="left"/>
      <w:pPr>
        <w:tabs>
          <w:tab w:val="num" w:pos="5040"/>
        </w:tabs>
        <w:ind w:left="5040" w:hanging="360"/>
      </w:pPr>
      <w:rPr>
        <w:rFonts w:ascii="Arial" w:hAnsi="Arial" w:hint="default"/>
      </w:rPr>
    </w:lvl>
    <w:lvl w:ilvl="7" w:tplc="17D25C4A" w:tentative="1">
      <w:start w:val="1"/>
      <w:numFmt w:val="bullet"/>
      <w:lvlText w:val="–"/>
      <w:lvlJc w:val="left"/>
      <w:pPr>
        <w:tabs>
          <w:tab w:val="num" w:pos="5760"/>
        </w:tabs>
        <w:ind w:left="5760" w:hanging="360"/>
      </w:pPr>
      <w:rPr>
        <w:rFonts w:ascii="Arial" w:hAnsi="Arial" w:hint="default"/>
      </w:rPr>
    </w:lvl>
    <w:lvl w:ilvl="8" w:tplc="F1E43E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E85B0F"/>
    <w:multiLevelType w:val="multilevel"/>
    <w:tmpl w:val="53BE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FC51C2"/>
    <w:multiLevelType w:val="hybridMultilevel"/>
    <w:tmpl w:val="783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358D2"/>
    <w:multiLevelType w:val="hybridMultilevel"/>
    <w:tmpl w:val="924041A4"/>
    <w:lvl w:ilvl="0" w:tplc="AAEA7566">
      <w:start w:val="1"/>
      <w:numFmt w:val="bullet"/>
      <w:lvlText w:val="o"/>
      <w:lvlJc w:val="left"/>
      <w:pPr>
        <w:ind w:left="72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33241"/>
    <w:multiLevelType w:val="hybridMultilevel"/>
    <w:tmpl w:val="45A4F51E"/>
    <w:lvl w:ilvl="0" w:tplc="256E4694">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32CFE"/>
    <w:multiLevelType w:val="hybridMultilevel"/>
    <w:tmpl w:val="814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67714"/>
    <w:multiLevelType w:val="hybridMultilevel"/>
    <w:tmpl w:val="041E70BA"/>
    <w:lvl w:ilvl="0" w:tplc="0E7E5CCC">
      <w:start w:val="1"/>
      <w:numFmt w:val="bullet"/>
      <w:lvlText w:val="–"/>
      <w:lvlJc w:val="left"/>
      <w:pPr>
        <w:tabs>
          <w:tab w:val="num" w:pos="720"/>
        </w:tabs>
        <w:ind w:left="720" w:hanging="360"/>
      </w:pPr>
      <w:rPr>
        <w:rFonts w:ascii="Arial" w:hAnsi="Arial" w:hint="default"/>
      </w:rPr>
    </w:lvl>
    <w:lvl w:ilvl="1" w:tplc="959E752C">
      <w:start w:val="1"/>
      <w:numFmt w:val="bullet"/>
      <w:lvlText w:val="–"/>
      <w:lvlJc w:val="left"/>
      <w:pPr>
        <w:tabs>
          <w:tab w:val="num" w:pos="1440"/>
        </w:tabs>
        <w:ind w:left="1440" w:hanging="360"/>
      </w:pPr>
      <w:rPr>
        <w:rFonts w:ascii="Arial" w:hAnsi="Arial" w:hint="default"/>
      </w:rPr>
    </w:lvl>
    <w:lvl w:ilvl="2" w:tplc="91B8BDA0" w:tentative="1">
      <w:start w:val="1"/>
      <w:numFmt w:val="bullet"/>
      <w:lvlText w:val="–"/>
      <w:lvlJc w:val="left"/>
      <w:pPr>
        <w:tabs>
          <w:tab w:val="num" w:pos="2160"/>
        </w:tabs>
        <w:ind w:left="2160" w:hanging="360"/>
      </w:pPr>
      <w:rPr>
        <w:rFonts w:ascii="Arial" w:hAnsi="Arial" w:hint="default"/>
      </w:rPr>
    </w:lvl>
    <w:lvl w:ilvl="3" w:tplc="38125B48" w:tentative="1">
      <w:start w:val="1"/>
      <w:numFmt w:val="bullet"/>
      <w:lvlText w:val="–"/>
      <w:lvlJc w:val="left"/>
      <w:pPr>
        <w:tabs>
          <w:tab w:val="num" w:pos="2880"/>
        </w:tabs>
        <w:ind w:left="2880" w:hanging="360"/>
      </w:pPr>
      <w:rPr>
        <w:rFonts w:ascii="Arial" w:hAnsi="Arial" w:hint="default"/>
      </w:rPr>
    </w:lvl>
    <w:lvl w:ilvl="4" w:tplc="304664D2" w:tentative="1">
      <w:start w:val="1"/>
      <w:numFmt w:val="bullet"/>
      <w:lvlText w:val="–"/>
      <w:lvlJc w:val="left"/>
      <w:pPr>
        <w:tabs>
          <w:tab w:val="num" w:pos="3600"/>
        </w:tabs>
        <w:ind w:left="3600" w:hanging="360"/>
      </w:pPr>
      <w:rPr>
        <w:rFonts w:ascii="Arial" w:hAnsi="Arial" w:hint="default"/>
      </w:rPr>
    </w:lvl>
    <w:lvl w:ilvl="5" w:tplc="42AC1530" w:tentative="1">
      <w:start w:val="1"/>
      <w:numFmt w:val="bullet"/>
      <w:lvlText w:val="–"/>
      <w:lvlJc w:val="left"/>
      <w:pPr>
        <w:tabs>
          <w:tab w:val="num" w:pos="4320"/>
        </w:tabs>
        <w:ind w:left="4320" w:hanging="360"/>
      </w:pPr>
      <w:rPr>
        <w:rFonts w:ascii="Arial" w:hAnsi="Arial" w:hint="default"/>
      </w:rPr>
    </w:lvl>
    <w:lvl w:ilvl="6" w:tplc="5044958A" w:tentative="1">
      <w:start w:val="1"/>
      <w:numFmt w:val="bullet"/>
      <w:lvlText w:val="–"/>
      <w:lvlJc w:val="left"/>
      <w:pPr>
        <w:tabs>
          <w:tab w:val="num" w:pos="5040"/>
        </w:tabs>
        <w:ind w:left="5040" w:hanging="360"/>
      </w:pPr>
      <w:rPr>
        <w:rFonts w:ascii="Arial" w:hAnsi="Arial" w:hint="default"/>
      </w:rPr>
    </w:lvl>
    <w:lvl w:ilvl="7" w:tplc="43407326" w:tentative="1">
      <w:start w:val="1"/>
      <w:numFmt w:val="bullet"/>
      <w:lvlText w:val="–"/>
      <w:lvlJc w:val="left"/>
      <w:pPr>
        <w:tabs>
          <w:tab w:val="num" w:pos="5760"/>
        </w:tabs>
        <w:ind w:left="5760" w:hanging="360"/>
      </w:pPr>
      <w:rPr>
        <w:rFonts w:ascii="Arial" w:hAnsi="Arial" w:hint="default"/>
      </w:rPr>
    </w:lvl>
    <w:lvl w:ilvl="8" w:tplc="F322FA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5830C8"/>
    <w:multiLevelType w:val="hybridMultilevel"/>
    <w:tmpl w:val="413C0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A3F63"/>
    <w:multiLevelType w:val="hybridMultilevel"/>
    <w:tmpl w:val="F07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41E4C"/>
    <w:multiLevelType w:val="hybridMultilevel"/>
    <w:tmpl w:val="0CF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F1D9A"/>
    <w:multiLevelType w:val="hybridMultilevel"/>
    <w:tmpl w:val="A95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26A0E"/>
    <w:multiLevelType w:val="hybridMultilevel"/>
    <w:tmpl w:val="F268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53578"/>
    <w:multiLevelType w:val="hybridMultilevel"/>
    <w:tmpl w:val="1B086512"/>
    <w:lvl w:ilvl="0" w:tplc="F58ECFDE">
      <w:start w:val="11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613C1"/>
    <w:multiLevelType w:val="hybridMultilevel"/>
    <w:tmpl w:val="21FC2A12"/>
    <w:lvl w:ilvl="0" w:tplc="4F9A427C">
      <w:start w:val="1"/>
      <w:numFmt w:val="bullet"/>
      <w:lvlText w:val="–"/>
      <w:lvlJc w:val="left"/>
      <w:pPr>
        <w:tabs>
          <w:tab w:val="num" w:pos="720"/>
        </w:tabs>
        <w:ind w:left="720" w:hanging="360"/>
      </w:pPr>
      <w:rPr>
        <w:rFonts w:ascii="Arial" w:hAnsi="Arial" w:hint="default"/>
      </w:rPr>
    </w:lvl>
    <w:lvl w:ilvl="1" w:tplc="1AD6D996">
      <w:start w:val="1"/>
      <w:numFmt w:val="bullet"/>
      <w:lvlText w:val="–"/>
      <w:lvlJc w:val="left"/>
      <w:pPr>
        <w:tabs>
          <w:tab w:val="num" w:pos="1440"/>
        </w:tabs>
        <w:ind w:left="1440" w:hanging="360"/>
      </w:pPr>
      <w:rPr>
        <w:rFonts w:ascii="Arial" w:hAnsi="Arial" w:hint="default"/>
      </w:rPr>
    </w:lvl>
    <w:lvl w:ilvl="2" w:tplc="06A40092" w:tentative="1">
      <w:start w:val="1"/>
      <w:numFmt w:val="bullet"/>
      <w:lvlText w:val="–"/>
      <w:lvlJc w:val="left"/>
      <w:pPr>
        <w:tabs>
          <w:tab w:val="num" w:pos="2160"/>
        </w:tabs>
        <w:ind w:left="2160" w:hanging="360"/>
      </w:pPr>
      <w:rPr>
        <w:rFonts w:ascii="Arial" w:hAnsi="Arial" w:hint="default"/>
      </w:rPr>
    </w:lvl>
    <w:lvl w:ilvl="3" w:tplc="4ABA45E6" w:tentative="1">
      <w:start w:val="1"/>
      <w:numFmt w:val="bullet"/>
      <w:lvlText w:val="–"/>
      <w:lvlJc w:val="left"/>
      <w:pPr>
        <w:tabs>
          <w:tab w:val="num" w:pos="2880"/>
        </w:tabs>
        <w:ind w:left="2880" w:hanging="360"/>
      </w:pPr>
      <w:rPr>
        <w:rFonts w:ascii="Arial" w:hAnsi="Arial" w:hint="default"/>
      </w:rPr>
    </w:lvl>
    <w:lvl w:ilvl="4" w:tplc="EA72A59A" w:tentative="1">
      <w:start w:val="1"/>
      <w:numFmt w:val="bullet"/>
      <w:lvlText w:val="–"/>
      <w:lvlJc w:val="left"/>
      <w:pPr>
        <w:tabs>
          <w:tab w:val="num" w:pos="3600"/>
        </w:tabs>
        <w:ind w:left="3600" w:hanging="360"/>
      </w:pPr>
      <w:rPr>
        <w:rFonts w:ascii="Arial" w:hAnsi="Arial" w:hint="default"/>
      </w:rPr>
    </w:lvl>
    <w:lvl w:ilvl="5" w:tplc="789C858A" w:tentative="1">
      <w:start w:val="1"/>
      <w:numFmt w:val="bullet"/>
      <w:lvlText w:val="–"/>
      <w:lvlJc w:val="left"/>
      <w:pPr>
        <w:tabs>
          <w:tab w:val="num" w:pos="4320"/>
        </w:tabs>
        <w:ind w:left="4320" w:hanging="360"/>
      </w:pPr>
      <w:rPr>
        <w:rFonts w:ascii="Arial" w:hAnsi="Arial" w:hint="default"/>
      </w:rPr>
    </w:lvl>
    <w:lvl w:ilvl="6" w:tplc="73FABAAE" w:tentative="1">
      <w:start w:val="1"/>
      <w:numFmt w:val="bullet"/>
      <w:lvlText w:val="–"/>
      <w:lvlJc w:val="left"/>
      <w:pPr>
        <w:tabs>
          <w:tab w:val="num" w:pos="5040"/>
        </w:tabs>
        <w:ind w:left="5040" w:hanging="360"/>
      </w:pPr>
      <w:rPr>
        <w:rFonts w:ascii="Arial" w:hAnsi="Arial" w:hint="default"/>
      </w:rPr>
    </w:lvl>
    <w:lvl w:ilvl="7" w:tplc="3F40CF0A" w:tentative="1">
      <w:start w:val="1"/>
      <w:numFmt w:val="bullet"/>
      <w:lvlText w:val="–"/>
      <w:lvlJc w:val="left"/>
      <w:pPr>
        <w:tabs>
          <w:tab w:val="num" w:pos="5760"/>
        </w:tabs>
        <w:ind w:left="5760" w:hanging="360"/>
      </w:pPr>
      <w:rPr>
        <w:rFonts w:ascii="Arial" w:hAnsi="Arial" w:hint="default"/>
      </w:rPr>
    </w:lvl>
    <w:lvl w:ilvl="8" w:tplc="5B121AA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D0685F"/>
    <w:multiLevelType w:val="hybridMultilevel"/>
    <w:tmpl w:val="CA58119A"/>
    <w:lvl w:ilvl="0" w:tplc="43F6C6F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97197"/>
    <w:multiLevelType w:val="hybridMultilevel"/>
    <w:tmpl w:val="DDD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D2495"/>
    <w:multiLevelType w:val="multilevel"/>
    <w:tmpl w:val="3A90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8368B"/>
    <w:multiLevelType w:val="hybridMultilevel"/>
    <w:tmpl w:val="85B60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727BCB"/>
    <w:multiLevelType w:val="hybridMultilevel"/>
    <w:tmpl w:val="0276E3E2"/>
    <w:lvl w:ilvl="0" w:tplc="43F6C6F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668D5"/>
    <w:multiLevelType w:val="hybridMultilevel"/>
    <w:tmpl w:val="E5A81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96D8D"/>
    <w:multiLevelType w:val="hybridMultilevel"/>
    <w:tmpl w:val="F006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A714F"/>
    <w:multiLevelType w:val="hybridMultilevel"/>
    <w:tmpl w:val="7DCA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756762">
    <w:abstractNumId w:val="33"/>
  </w:num>
  <w:num w:numId="2" w16cid:durableId="880096067">
    <w:abstractNumId w:val="20"/>
  </w:num>
  <w:num w:numId="3" w16cid:durableId="1137723112">
    <w:abstractNumId w:val="37"/>
  </w:num>
  <w:num w:numId="4" w16cid:durableId="988751407">
    <w:abstractNumId w:val="16"/>
  </w:num>
  <w:num w:numId="5" w16cid:durableId="1343045847">
    <w:abstractNumId w:val="27"/>
  </w:num>
  <w:num w:numId="6" w16cid:durableId="1657831374">
    <w:abstractNumId w:val="19"/>
  </w:num>
  <w:num w:numId="7" w16cid:durableId="400178975">
    <w:abstractNumId w:val="34"/>
  </w:num>
  <w:num w:numId="8" w16cid:durableId="679308533">
    <w:abstractNumId w:val="6"/>
  </w:num>
  <w:num w:numId="9" w16cid:durableId="1350640748">
    <w:abstractNumId w:val="11"/>
  </w:num>
  <w:num w:numId="10" w16cid:durableId="5520796">
    <w:abstractNumId w:val="28"/>
  </w:num>
  <w:num w:numId="11" w16cid:durableId="374886463">
    <w:abstractNumId w:val="26"/>
  </w:num>
  <w:num w:numId="12" w16cid:durableId="1238787421">
    <w:abstractNumId w:val="30"/>
  </w:num>
  <w:num w:numId="13" w16cid:durableId="210461185">
    <w:abstractNumId w:val="29"/>
  </w:num>
  <w:num w:numId="14" w16cid:durableId="1868635372">
    <w:abstractNumId w:val="41"/>
  </w:num>
  <w:num w:numId="15" w16cid:durableId="1401558749">
    <w:abstractNumId w:val="10"/>
  </w:num>
  <w:num w:numId="16" w16cid:durableId="1244610919">
    <w:abstractNumId w:val="7"/>
  </w:num>
  <w:num w:numId="17" w16cid:durableId="831875872">
    <w:abstractNumId w:val="40"/>
  </w:num>
  <w:num w:numId="18" w16cid:durableId="731974404">
    <w:abstractNumId w:val="23"/>
  </w:num>
  <w:num w:numId="19" w16cid:durableId="1031952584">
    <w:abstractNumId w:val="25"/>
  </w:num>
  <w:num w:numId="20" w16cid:durableId="1767923607">
    <w:abstractNumId w:val="14"/>
  </w:num>
  <w:num w:numId="21" w16cid:durableId="918633475">
    <w:abstractNumId w:val="24"/>
  </w:num>
  <w:num w:numId="22" w16cid:durableId="689068309">
    <w:abstractNumId w:val="22"/>
  </w:num>
  <w:num w:numId="23" w16cid:durableId="928730962">
    <w:abstractNumId w:val="35"/>
  </w:num>
  <w:num w:numId="24" w16cid:durableId="2141796684">
    <w:abstractNumId w:val="39"/>
  </w:num>
  <w:num w:numId="25" w16cid:durableId="1721324538">
    <w:abstractNumId w:val="0"/>
  </w:num>
  <w:num w:numId="26" w16cid:durableId="948704981">
    <w:abstractNumId w:val="21"/>
  </w:num>
  <w:num w:numId="27" w16cid:durableId="1493257904">
    <w:abstractNumId w:val="1"/>
  </w:num>
  <w:num w:numId="28" w16cid:durableId="1846557132">
    <w:abstractNumId w:val="4"/>
  </w:num>
  <w:num w:numId="29" w16cid:durableId="467358603">
    <w:abstractNumId w:val="18"/>
  </w:num>
  <w:num w:numId="30" w16cid:durableId="1946618249">
    <w:abstractNumId w:val="2"/>
  </w:num>
  <w:num w:numId="31" w16cid:durableId="374619280">
    <w:abstractNumId w:val="31"/>
  </w:num>
  <w:num w:numId="32" w16cid:durableId="157384221">
    <w:abstractNumId w:val="13"/>
  </w:num>
  <w:num w:numId="33" w16cid:durableId="961958909">
    <w:abstractNumId w:val="36"/>
  </w:num>
  <w:num w:numId="34" w16cid:durableId="497187583">
    <w:abstractNumId w:val="8"/>
  </w:num>
  <w:num w:numId="35" w16cid:durableId="822699057">
    <w:abstractNumId w:val="17"/>
  </w:num>
  <w:num w:numId="36" w16cid:durableId="210000737">
    <w:abstractNumId w:val="32"/>
  </w:num>
  <w:num w:numId="37" w16cid:durableId="141313071">
    <w:abstractNumId w:val="5"/>
  </w:num>
  <w:num w:numId="38" w16cid:durableId="2053536306">
    <w:abstractNumId w:val="12"/>
  </w:num>
  <w:num w:numId="39" w16cid:durableId="697703277">
    <w:abstractNumId w:val="38"/>
  </w:num>
  <w:num w:numId="40" w16cid:durableId="1537083041">
    <w:abstractNumId w:val="42"/>
  </w:num>
  <w:num w:numId="41" w16cid:durableId="488643886">
    <w:abstractNumId w:val="9"/>
  </w:num>
  <w:num w:numId="42" w16cid:durableId="989793714">
    <w:abstractNumId w:val="15"/>
  </w:num>
  <w:num w:numId="43" w16cid:durableId="536164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77"/>
    <w:rsid w:val="00026BCA"/>
    <w:rsid w:val="0008261E"/>
    <w:rsid w:val="0009548E"/>
    <w:rsid w:val="000A299F"/>
    <w:rsid w:val="000B68DB"/>
    <w:rsid w:val="000E7AC5"/>
    <w:rsid w:val="001020BC"/>
    <w:rsid w:val="00114D76"/>
    <w:rsid w:val="00150924"/>
    <w:rsid w:val="001C1E6B"/>
    <w:rsid w:val="0023195A"/>
    <w:rsid w:val="0024731E"/>
    <w:rsid w:val="00266608"/>
    <w:rsid w:val="002C222B"/>
    <w:rsid w:val="00362794"/>
    <w:rsid w:val="00371CA3"/>
    <w:rsid w:val="003951DA"/>
    <w:rsid w:val="003A16DD"/>
    <w:rsid w:val="003B26FD"/>
    <w:rsid w:val="003C19D0"/>
    <w:rsid w:val="004425C7"/>
    <w:rsid w:val="0048419B"/>
    <w:rsid w:val="00491A28"/>
    <w:rsid w:val="00495CE2"/>
    <w:rsid w:val="00595DB3"/>
    <w:rsid w:val="006166CF"/>
    <w:rsid w:val="006C61AA"/>
    <w:rsid w:val="006C6BC2"/>
    <w:rsid w:val="007050C5"/>
    <w:rsid w:val="00745832"/>
    <w:rsid w:val="007B7BA9"/>
    <w:rsid w:val="007D3DE0"/>
    <w:rsid w:val="007E67CE"/>
    <w:rsid w:val="00823CF7"/>
    <w:rsid w:val="008F4AD2"/>
    <w:rsid w:val="009555A4"/>
    <w:rsid w:val="0098684D"/>
    <w:rsid w:val="009D0477"/>
    <w:rsid w:val="009D4126"/>
    <w:rsid w:val="009D621A"/>
    <w:rsid w:val="009E7F02"/>
    <w:rsid w:val="00AB08DC"/>
    <w:rsid w:val="00B258DA"/>
    <w:rsid w:val="00B56CC8"/>
    <w:rsid w:val="00B94065"/>
    <w:rsid w:val="00B95993"/>
    <w:rsid w:val="00BD31FC"/>
    <w:rsid w:val="00C3391B"/>
    <w:rsid w:val="00C51D6D"/>
    <w:rsid w:val="00CA30D4"/>
    <w:rsid w:val="00CA4245"/>
    <w:rsid w:val="00CC497C"/>
    <w:rsid w:val="00CD6384"/>
    <w:rsid w:val="00D47A3C"/>
    <w:rsid w:val="00D567F7"/>
    <w:rsid w:val="00D60545"/>
    <w:rsid w:val="00D8514F"/>
    <w:rsid w:val="00D9584A"/>
    <w:rsid w:val="00DB7B77"/>
    <w:rsid w:val="00EB74E4"/>
    <w:rsid w:val="00ED20E2"/>
    <w:rsid w:val="00ED3DD0"/>
    <w:rsid w:val="00ED3F5C"/>
    <w:rsid w:val="00F01C72"/>
    <w:rsid w:val="00F11668"/>
    <w:rsid w:val="00F2716C"/>
    <w:rsid w:val="00F30CD3"/>
    <w:rsid w:val="00F865D0"/>
    <w:rsid w:val="00FD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D112"/>
  <w15:chartTrackingRefBased/>
  <w15:docId w15:val="{981D81DD-C2A8-495E-9A5C-F768CED7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77"/>
  </w:style>
  <w:style w:type="paragraph" w:styleId="Footer">
    <w:name w:val="footer"/>
    <w:basedOn w:val="Normal"/>
    <w:link w:val="FooterChar"/>
    <w:uiPriority w:val="99"/>
    <w:unhideWhenUsed/>
    <w:rsid w:val="009D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477"/>
  </w:style>
  <w:style w:type="paragraph" w:customStyle="1" w:styleId="paragraph">
    <w:name w:val="paragraph"/>
    <w:basedOn w:val="Normal"/>
    <w:rsid w:val="00F11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1668"/>
  </w:style>
  <w:style w:type="character" w:customStyle="1" w:styleId="eop">
    <w:name w:val="eop"/>
    <w:basedOn w:val="DefaultParagraphFont"/>
    <w:rsid w:val="00F11668"/>
  </w:style>
  <w:style w:type="paragraph" w:styleId="NoSpacing">
    <w:name w:val="No Spacing"/>
    <w:uiPriority w:val="1"/>
    <w:qFormat/>
    <w:rsid w:val="00B95993"/>
    <w:pPr>
      <w:spacing w:after="0" w:line="240" w:lineRule="auto"/>
    </w:pPr>
  </w:style>
  <w:style w:type="character" w:styleId="Hyperlink">
    <w:name w:val="Hyperlink"/>
    <w:basedOn w:val="DefaultParagraphFont"/>
    <w:uiPriority w:val="99"/>
    <w:unhideWhenUsed/>
    <w:rsid w:val="00B95993"/>
    <w:rPr>
      <w:color w:val="0563C1" w:themeColor="hyperlink"/>
      <w:u w:val="single"/>
    </w:rPr>
  </w:style>
  <w:style w:type="character" w:styleId="UnresolvedMention">
    <w:name w:val="Unresolved Mention"/>
    <w:basedOn w:val="DefaultParagraphFont"/>
    <w:uiPriority w:val="99"/>
    <w:semiHidden/>
    <w:unhideWhenUsed/>
    <w:rsid w:val="00B95993"/>
    <w:rPr>
      <w:color w:val="605E5C"/>
      <w:shd w:val="clear" w:color="auto" w:fill="E1DFDD"/>
    </w:rPr>
  </w:style>
  <w:style w:type="paragraph" w:styleId="ListParagraph">
    <w:name w:val="List Paragraph"/>
    <w:basedOn w:val="Normal"/>
    <w:uiPriority w:val="34"/>
    <w:qFormat/>
    <w:rsid w:val="00BD31F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C1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1152362265397598604gmail-m-7648100508247257475msolistparagraph">
    <w:name w:val="gmail-m_1152362265397598604gmail-m-7648100508247257475msolistparagraph"/>
    <w:basedOn w:val="Normal"/>
    <w:rsid w:val="00371CA3"/>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ED3DD0"/>
    <w:pPr>
      <w:widowControl w:val="0"/>
      <w:autoSpaceDE w:val="0"/>
      <w:autoSpaceDN w:val="0"/>
      <w:spacing w:before="11"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ED3DD0"/>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6767">
      <w:bodyDiv w:val="1"/>
      <w:marLeft w:val="0"/>
      <w:marRight w:val="0"/>
      <w:marTop w:val="0"/>
      <w:marBottom w:val="0"/>
      <w:divBdr>
        <w:top w:val="none" w:sz="0" w:space="0" w:color="auto"/>
        <w:left w:val="none" w:sz="0" w:space="0" w:color="auto"/>
        <w:bottom w:val="none" w:sz="0" w:space="0" w:color="auto"/>
        <w:right w:val="none" w:sz="0" w:space="0" w:color="auto"/>
      </w:divBdr>
    </w:div>
    <w:div w:id="173768248">
      <w:bodyDiv w:val="1"/>
      <w:marLeft w:val="0"/>
      <w:marRight w:val="0"/>
      <w:marTop w:val="0"/>
      <w:marBottom w:val="0"/>
      <w:divBdr>
        <w:top w:val="none" w:sz="0" w:space="0" w:color="auto"/>
        <w:left w:val="none" w:sz="0" w:space="0" w:color="auto"/>
        <w:bottom w:val="none" w:sz="0" w:space="0" w:color="auto"/>
        <w:right w:val="none" w:sz="0" w:space="0" w:color="auto"/>
      </w:divBdr>
    </w:div>
    <w:div w:id="252318916">
      <w:bodyDiv w:val="1"/>
      <w:marLeft w:val="0"/>
      <w:marRight w:val="0"/>
      <w:marTop w:val="0"/>
      <w:marBottom w:val="0"/>
      <w:divBdr>
        <w:top w:val="none" w:sz="0" w:space="0" w:color="auto"/>
        <w:left w:val="none" w:sz="0" w:space="0" w:color="auto"/>
        <w:bottom w:val="none" w:sz="0" w:space="0" w:color="auto"/>
        <w:right w:val="none" w:sz="0" w:space="0" w:color="auto"/>
      </w:divBdr>
      <w:divsChild>
        <w:div w:id="1848398914">
          <w:marLeft w:val="1166"/>
          <w:marRight w:val="0"/>
          <w:marTop w:val="62"/>
          <w:marBottom w:val="0"/>
          <w:divBdr>
            <w:top w:val="none" w:sz="0" w:space="0" w:color="auto"/>
            <w:left w:val="none" w:sz="0" w:space="0" w:color="auto"/>
            <w:bottom w:val="none" w:sz="0" w:space="0" w:color="auto"/>
            <w:right w:val="none" w:sz="0" w:space="0" w:color="auto"/>
          </w:divBdr>
        </w:div>
      </w:divsChild>
    </w:div>
    <w:div w:id="394353165">
      <w:bodyDiv w:val="1"/>
      <w:marLeft w:val="0"/>
      <w:marRight w:val="0"/>
      <w:marTop w:val="0"/>
      <w:marBottom w:val="0"/>
      <w:divBdr>
        <w:top w:val="none" w:sz="0" w:space="0" w:color="auto"/>
        <w:left w:val="none" w:sz="0" w:space="0" w:color="auto"/>
        <w:bottom w:val="none" w:sz="0" w:space="0" w:color="auto"/>
        <w:right w:val="none" w:sz="0" w:space="0" w:color="auto"/>
      </w:divBdr>
      <w:divsChild>
        <w:div w:id="391585348">
          <w:marLeft w:val="1166"/>
          <w:marRight w:val="0"/>
          <w:marTop w:val="62"/>
          <w:marBottom w:val="0"/>
          <w:divBdr>
            <w:top w:val="none" w:sz="0" w:space="0" w:color="auto"/>
            <w:left w:val="none" w:sz="0" w:space="0" w:color="auto"/>
            <w:bottom w:val="none" w:sz="0" w:space="0" w:color="auto"/>
            <w:right w:val="none" w:sz="0" w:space="0" w:color="auto"/>
          </w:divBdr>
        </w:div>
      </w:divsChild>
    </w:div>
    <w:div w:id="517935184">
      <w:bodyDiv w:val="1"/>
      <w:marLeft w:val="0"/>
      <w:marRight w:val="0"/>
      <w:marTop w:val="0"/>
      <w:marBottom w:val="0"/>
      <w:divBdr>
        <w:top w:val="none" w:sz="0" w:space="0" w:color="auto"/>
        <w:left w:val="none" w:sz="0" w:space="0" w:color="auto"/>
        <w:bottom w:val="none" w:sz="0" w:space="0" w:color="auto"/>
        <w:right w:val="none" w:sz="0" w:space="0" w:color="auto"/>
      </w:divBdr>
      <w:divsChild>
        <w:div w:id="1246495698">
          <w:marLeft w:val="1166"/>
          <w:marRight w:val="0"/>
          <w:marTop w:val="62"/>
          <w:marBottom w:val="0"/>
          <w:divBdr>
            <w:top w:val="none" w:sz="0" w:space="0" w:color="auto"/>
            <w:left w:val="none" w:sz="0" w:space="0" w:color="auto"/>
            <w:bottom w:val="none" w:sz="0" w:space="0" w:color="auto"/>
            <w:right w:val="none" w:sz="0" w:space="0" w:color="auto"/>
          </w:divBdr>
        </w:div>
      </w:divsChild>
    </w:div>
    <w:div w:id="603921932">
      <w:bodyDiv w:val="1"/>
      <w:marLeft w:val="0"/>
      <w:marRight w:val="0"/>
      <w:marTop w:val="0"/>
      <w:marBottom w:val="0"/>
      <w:divBdr>
        <w:top w:val="none" w:sz="0" w:space="0" w:color="auto"/>
        <w:left w:val="none" w:sz="0" w:space="0" w:color="auto"/>
        <w:bottom w:val="none" w:sz="0" w:space="0" w:color="auto"/>
        <w:right w:val="none" w:sz="0" w:space="0" w:color="auto"/>
      </w:divBdr>
      <w:divsChild>
        <w:div w:id="714235895">
          <w:marLeft w:val="1166"/>
          <w:marRight w:val="0"/>
          <w:marTop w:val="62"/>
          <w:marBottom w:val="0"/>
          <w:divBdr>
            <w:top w:val="none" w:sz="0" w:space="0" w:color="auto"/>
            <w:left w:val="none" w:sz="0" w:space="0" w:color="auto"/>
            <w:bottom w:val="none" w:sz="0" w:space="0" w:color="auto"/>
            <w:right w:val="none" w:sz="0" w:space="0" w:color="auto"/>
          </w:divBdr>
        </w:div>
      </w:divsChild>
    </w:div>
    <w:div w:id="701174555">
      <w:bodyDiv w:val="1"/>
      <w:marLeft w:val="0"/>
      <w:marRight w:val="0"/>
      <w:marTop w:val="0"/>
      <w:marBottom w:val="0"/>
      <w:divBdr>
        <w:top w:val="none" w:sz="0" w:space="0" w:color="auto"/>
        <w:left w:val="none" w:sz="0" w:space="0" w:color="auto"/>
        <w:bottom w:val="none" w:sz="0" w:space="0" w:color="auto"/>
        <w:right w:val="none" w:sz="0" w:space="0" w:color="auto"/>
      </w:divBdr>
      <w:divsChild>
        <w:div w:id="70583805">
          <w:marLeft w:val="1166"/>
          <w:marRight w:val="0"/>
          <w:marTop w:val="62"/>
          <w:marBottom w:val="0"/>
          <w:divBdr>
            <w:top w:val="none" w:sz="0" w:space="0" w:color="auto"/>
            <w:left w:val="none" w:sz="0" w:space="0" w:color="auto"/>
            <w:bottom w:val="none" w:sz="0" w:space="0" w:color="auto"/>
            <w:right w:val="none" w:sz="0" w:space="0" w:color="auto"/>
          </w:divBdr>
        </w:div>
        <w:div w:id="1091196231">
          <w:marLeft w:val="1166"/>
          <w:marRight w:val="0"/>
          <w:marTop w:val="62"/>
          <w:marBottom w:val="0"/>
          <w:divBdr>
            <w:top w:val="none" w:sz="0" w:space="0" w:color="auto"/>
            <w:left w:val="none" w:sz="0" w:space="0" w:color="auto"/>
            <w:bottom w:val="none" w:sz="0" w:space="0" w:color="auto"/>
            <w:right w:val="none" w:sz="0" w:space="0" w:color="auto"/>
          </w:divBdr>
        </w:div>
      </w:divsChild>
    </w:div>
    <w:div w:id="1340546143">
      <w:bodyDiv w:val="1"/>
      <w:marLeft w:val="0"/>
      <w:marRight w:val="0"/>
      <w:marTop w:val="0"/>
      <w:marBottom w:val="0"/>
      <w:divBdr>
        <w:top w:val="none" w:sz="0" w:space="0" w:color="auto"/>
        <w:left w:val="none" w:sz="0" w:space="0" w:color="auto"/>
        <w:bottom w:val="none" w:sz="0" w:space="0" w:color="auto"/>
        <w:right w:val="none" w:sz="0" w:space="0" w:color="auto"/>
      </w:divBdr>
      <w:divsChild>
        <w:div w:id="248471354">
          <w:marLeft w:val="1166"/>
          <w:marRight w:val="0"/>
          <w:marTop w:val="58"/>
          <w:marBottom w:val="0"/>
          <w:divBdr>
            <w:top w:val="none" w:sz="0" w:space="0" w:color="auto"/>
            <w:left w:val="none" w:sz="0" w:space="0" w:color="auto"/>
            <w:bottom w:val="none" w:sz="0" w:space="0" w:color="auto"/>
            <w:right w:val="none" w:sz="0" w:space="0" w:color="auto"/>
          </w:divBdr>
        </w:div>
      </w:divsChild>
    </w:div>
    <w:div w:id="1780300383">
      <w:bodyDiv w:val="1"/>
      <w:marLeft w:val="0"/>
      <w:marRight w:val="0"/>
      <w:marTop w:val="0"/>
      <w:marBottom w:val="0"/>
      <w:divBdr>
        <w:top w:val="none" w:sz="0" w:space="0" w:color="auto"/>
        <w:left w:val="none" w:sz="0" w:space="0" w:color="auto"/>
        <w:bottom w:val="none" w:sz="0" w:space="0" w:color="auto"/>
        <w:right w:val="none" w:sz="0" w:space="0" w:color="auto"/>
      </w:divBdr>
    </w:div>
    <w:div w:id="20603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Sweeney</dc:creator>
  <cp:keywords/>
  <dc:description/>
  <cp:lastModifiedBy>Del Baker-Robertson</cp:lastModifiedBy>
  <cp:revision>2</cp:revision>
  <cp:lastPrinted>2023-05-11T15:33:00Z</cp:lastPrinted>
  <dcterms:created xsi:type="dcterms:W3CDTF">2023-05-16T15:56:00Z</dcterms:created>
  <dcterms:modified xsi:type="dcterms:W3CDTF">2023-05-16T15:56:00Z</dcterms:modified>
</cp:coreProperties>
</file>