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C926D" w14:textId="77777777" w:rsidR="0028285D" w:rsidRDefault="0028285D" w:rsidP="0028285D">
      <w:pPr>
        <w:jc w:val="center"/>
        <w:rPr>
          <w:rFonts w:ascii="Arial" w:hAnsi="Arial" w:cs="Arial"/>
          <w:b/>
          <w:bCs/>
        </w:rPr>
      </w:pPr>
      <w:r w:rsidRPr="007118C5">
        <w:rPr>
          <w:rFonts w:ascii="Arial" w:hAnsi="Arial" w:cs="Arial"/>
          <w:b/>
          <w:bCs/>
        </w:rPr>
        <w:t>2020 Standing Rules Committee Report</w:t>
      </w:r>
    </w:p>
    <w:p w14:paraId="03EA2523" w14:textId="77777777" w:rsidR="0028285D" w:rsidRDefault="0028285D" w:rsidP="0028285D">
      <w:pPr>
        <w:jc w:val="center"/>
        <w:rPr>
          <w:rFonts w:ascii="Arial" w:hAnsi="Arial" w:cs="Arial"/>
          <w:b/>
          <w:bCs/>
        </w:rPr>
      </w:pPr>
    </w:p>
    <w:p w14:paraId="489F5268" w14:textId="060906EA" w:rsidR="0028285D" w:rsidRDefault="0028285D" w:rsidP="0028285D">
      <w:pPr>
        <w:rPr>
          <w:rFonts w:ascii="Arial" w:hAnsi="Arial" w:cs="Arial"/>
          <w:b/>
          <w:bCs/>
        </w:rPr>
      </w:pPr>
      <w:r>
        <w:rPr>
          <w:rFonts w:ascii="Arial" w:hAnsi="Arial" w:cs="Arial"/>
          <w:b/>
          <w:bCs/>
        </w:rPr>
        <w:t xml:space="preserve">Standing Rule Recommended to be Rescinded </w:t>
      </w:r>
    </w:p>
    <w:tbl>
      <w:tblPr>
        <w:tblStyle w:val="TableGrid"/>
        <w:tblW w:w="0" w:type="auto"/>
        <w:tblLook w:val="04A0" w:firstRow="1" w:lastRow="0" w:firstColumn="1" w:lastColumn="0" w:noHBand="0" w:noVBand="1"/>
      </w:tblPr>
      <w:tblGrid>
        <w:gridCol w:w="3116"/>
        <w:gridCol w:w="3117"/>
        <w:gridCol w:w="3117"/>
      </w:tblGrid>
      <w:tr w:rsidR="0028285D" w14:paraId="55408E0C" w14:textId="77777777" w:rsidTr="00247376">
        <w:tc>
          <w:tcPr>
            <w:tcW w:w="3116" w:type="dxa"/>
          </w:tcPr>
          <w:p w14:paraId="23293D72" w14:textId="77777777" w:rsidR="0028285D" w:rsidRDefault="0028285D" w:rsidP="00247376">
            <w:pPr>
              <w:rPr>
                <w:rFonts w:ascii="Arial" w:hAnsi="Arial" w:cs="Arial"/>
                <w:b/>
                <w:bCs/>
              </w:rPr>
            </w:pPr>
            <w:r>
              <w:rPr>
                <w:b/>
                <w:u w:val="single"/>
              </w:rPr>
              <w:t>Current Standing Rule</w:t>
            </w:r>
          </w:p>
        </w:tc>
        <w:tc>
          <w:tcPr>
            <w:tcW w:w="3117" w:type="dxa"/>
          </w:tcPr>
          <w:p w14:paraId="0026F3D8" w14:textId="77777777" w:rsidR="0028285D" w:rsidRDefault="0028285D" w:rsidP="00247376">
            <w:pPr>
              <w:rPr>
                <w:rFonts w:ascii="Arial" w:hAnsi="Arial" w:cs="Arial"/>
                <w:b/>
                <w:bCs/>
              </w:rPr>
            </w:pPr>
            <w:r>
              <w:rPr>
                <w:b/>
                <w:u w:val="single"/>
              </w:rPr>
              <w:t>Committee Recommendation</w:t>
            </w:r>
          </w:p>
        </w:tc>
        <w:tc>
          <w:tcPr>
            <w:tcW w:w="3117" w:type="dxa"/>
          </w:tcPr>
          <w:p w14:paraId="71654623" w14:textId="3368DF6B" w:rsidR="0028285D" w:rsidRDefault="0028285D" w:rsidP="00247376">
            <w:pPr>
              <w:rPr>
                <w:rFonts w:ascii="Arial" w:hAnsi="Arial" w:cs="Arial"/>
                <w:b/>
                <w:bCs/>
              </w:rPr>
            </w:pPr>
            <w:r>
              <w:rPr>
                <w:b/>
                <w:u w:val="single"/>
              </w:rPr>
              <w:t>Rationale for Change</w:t>
            </w:r>
          </w:p>
        </w:tc>
      </w:tr>
      <w:tr w:rsidR="0028285D" w14:paraId="11A6156A" w14:textId="77777777" w:rsidTr="00247376">
        <w:tc>
          <w:tcPr>
            <w:tcW w:w="3116" w:type="dxa"/>
          </w:tcPr>
          <w:p w14:paraId="289648CA" w14:textId="77777777" w:rsidR="0028285D" w:rsidRDefault="0028285D" w:rsidP="00247376">
            <w:pPr>
              <w:spacing w:before="240" w:after="240"/>
            </w:pPr>
            <w:r>
              <w:t>SR-2255</w:t>
            </w:r>
          </w:p>
          <w:p w14:paraId="28732C79" w14:textId="77777777" w:rsidR="0028285D" w:rsidRDefault="0028285D" w:rsidP="00247376">
            <w:pPr>
              <w:rPr>
                <w:rFonts w:ascii="Arial" w:hAnsi="Arial" w:cs="Arial"/>
                <w:b/>
                <w:bCs/>
              </w:rPr>
            </w:pPr>
            <w:r>
              <w:rPr>
                <w:highlight w:val="white"/>
              </w:rPr>
              <w:t>In accordance with Bylaws Article VII, Section 2, current members of AAPA’s Board of Directors may not serve as a delegate from a constituent organization</w:t>
            </w:r>
          </w:p>
        </w:tc>
        <w:tc>
          <w:tcPr>
            <w:tcW w:w="3117" w:type="dxa"/>
          </w:tcPr>
          <w:p w14:paraId="657DF58C" w14:textId="77777777" w:rsidR="0028285D" w:rsidRDefault="0028285D" w:rsidP="00247376"/>
          <w:p w14:paraId="2C41E2AA" w14:textId="77777777" w:rsidR="0028285D" w:rsidRDefault="0028285D" w:rsidP="00247376">
            <w:pPr>
              <w:rPr>
                <w:rFonts w:ascii="Arial" w:hAnsi="Arial" w:cs="Arial"/>
                <w:b/>
                <w:bCs/>
              </w:rPr>
            </w:pPr>
            <w:r>
              <w:t>Rescind</w:t>
            </w:r>
          </w:p>
        </w:tc>
        <w:tc>
          <w:tcPr>
            <w:tcW w:w="3117" w:type="dxa"/>
          </w:tcPr>
          <w:p w14:paraId="76A14F53" w14:textId="77777777" w:rsidR="0028285D" w:rsidRDefault="0028285D" w:rsidP="00247376"/>
          <w:p w14:paraId="256D0C81" w14:textId="77777777" w:rsidR="0028285D" w:rsidRDefault="0028285D" w:rsidP="00247376">
            <w:r>
              <w:t xml:space="preserve">SR-2255 was adopted at the 2019 House of Delegates meeting </w:t>
            </w:r>
            <w:proofErr w:type="gramStart"/>
            <w:r>
              <w:t>in an effort to</w:t>
            </w:r>
            <w:proofErr w:type="gramEnd"/>
            <w:r>
              <w:t xml:space="preserve"> clarify the roles of current members of the AAPA Board of Directors in the House. This resolution was challenged in fall 2019 prompting legal analysis by AAPA’s legal firm. The legal opinion summarized that SR-2255 is inconsistent with Article VI, Section 2 and Article VII, Section 2 of the AAPA bylaws, thus putting the organization at risk.  Since the standing rules are subject to the higher authority of the Bylaws, this SR must be rescinded. </w:t>
            </w:r>
            <w:proofErr w:type="gramStart"/>
            <w:r>
              <w:t>In order to</w:t>
            </w:r>
            <w:proofErr w:type="gramEnd"/>
            <w:r>
              <w:t xml:space="preserve"> affect the intent of SR-2255, a resolution to amend Article VI, Section 2 of the AAPA Bylaws would be required.</w:t>
            </w:r>
          </w:p>
          <w:p w14:paraId="63857353" w14:textId="77777777" w:rsidR="0028285D" w:rsidRDefault="0028285D" w:rsidP="00247376">
            <w:pPr>
              <w:rPr>
                <w:rFonts w:ascii="Arial" w:hAnsi="Arial" w:cs="Arial"/>
                <w:b/>
                <w:bCs/>
              </w:rPr>
            </w:pPr>
          </w:p>
        </w:tc>
      </w:tr>
      <w:tr w:rsidR="0028285D" w14:paraId="19A9D8C8" w14:textId="77777777" w:rsidTr="00247376">
        <w:tc>
          <w:tcPr>
            <w:tcW w:w="3116" w:type="dxa"/>
          </w:tcPr>
          <w:p w14:paraId="17A27C87" w14:textId="77777777" w:rsidR="0028285D" w:rsidRDefault="0028285D" w:rsidP="00247376">
            <w:pPr>
              <w:rPr>
                <w:rFonts w:ascii="Arial" w:hAnsi="Arial" w:cs="Arial"/>
                <w:b/>
                <w:bCs/>
              </w:rPr>
            </w:pPr>
          </w:p>
        </w:tc>
        <w:tc>
          <w:tcPr>
            <w:tcW w:w="3117" w:type="dxa"/>
          </w:tcPr>
          <w:p w14:paraId="3160709F" w14:textId="77777777" w:rsidR="0028285D" w:rsidRDefault="0028285D" w:rsidP="00247376">
            <w:pPr>
              <w:rPr>
                <w:rFonts w:ascii="Arial" w:hAnsi="Arial" w:cs="Arial"/>
                <w:b/>
                <w:bCs/>
              </w:rPr>
            </w:pPr>
          </w:p>
        </w:tc>
        <w:tc>
          <w:tcPr>
            <w:tcW w:w="3117" w:type="dxa"/>
          </w:tcPr>
          <w:p w14:paraId="6DACCFB9" w14:textId="455B6D12" w:rsidR="0028285D" w:rsidRDefault="0028285D" w:rsidP="00247376">
            <w:pPr>
              <w:rPr>
                <w:rFonts w:ascii="Arial" w:hAnsi="Arial" w:cs="Arial"/>
                <w:b/>
                <w:bCs/>
              </w:rPr>
            </w:pPr>
          </w:p>
        </w:tc>
      </w:tr>
    </w:tbl>
    <w:p w14:paraId="23EE2BC7" w14:textId="570CD460" w:rsidR="0028285D" w:rsidRDefault="0028285D" w:rsidP="0028285D">
      <w:pPr>
        <w:rPr>
          <w:rFonts w:ascii="Arial" w:hAnsi="Arial" w:cs="Arial"/>
          <w:b/>
          <w:bCs/>
        </w:rPr>
      </w:pPr>
    </w:p>
    <w:p w14:paraId="223C5BC4" w14:textId="44E73C38" w:rsidR="0028285D" w:rsidRDefault="0028285D" w:rsidP="0028285D">
      <w:pPr>
        <w:rPr>
          <w:rFonts w:ascii="Arial" w:hAnsi="Arial" w:cs="Arial"/>
          <w:b/>
          <w:bCs/>
        </w:rPr>
      </w:pPr>
      <w:r>
        <w:rPr>
          <w:rFonts w:ascii="Arial" w:hAnsi="Arial" w:cs="Arial"/>
          <w:b/>
          <w:bCs/>
        </w:rPr>
        <w:t>Standing Rule Recommended to be Edited</w:t>
      </w:r>
    </w:p>
    <w:tbl>
      <w:tblPr>
        <w:tblStyle w:val="TableGrid"/>
        <w:tblW w:w="0" w:type="auto"/>
        <w:tblLook w:val="04A0" w:firstRow="1" w:lastRow="0" w:firstColumn="1" w:lastColumn="0" w:noHBand="0" w:noVBand="1"/>
      </w:tblPr>
      <w:tblGrid>
        <w:gridCol w:w="3116"/>
        <w:gridCol w:w="3117"/>
        <w:gridCol w:w="3117"/>
      </w:tblGrid>
      <w:tr w:rsidR="0028285D" w14:paraId="370B183C" w14:textId="77777777" w:rsidTr="00247376">
        <w:tc>
          <w:tcPr>
            <w:tcW w:w="3116" w:type="dxa"/>
          </w:tcPr>
          <w:p w14:paraId="4B17D1A1" w14:textId="77777777" w:rsidR="0028285D" w:rsidRDefault="0028285D" w:rsidP="00247376">
            <w:pPr>
              <w:rPr>
                <w:rFonts w:ascii="Arial" w:hAnsi="Arial" w:cs="Arial"/>
                <w:b/>
                <w:bCs/>
              </w:rPr>
            </w:pPr>
            <w:r>
              <w:rPr>
                <w:b/>
                <w:u w:val="single"/>
              </w:rPr>
              <w:t>Current Standing Rule</w:t>
            </w:r>
          </w:p>
        </w:tc>
        <w:tc>
          <w:tcPr>
            <w:tcW w:w="3117" w:type="dxa"/>
          </w:tcPr>
          <w:p w14:paraId="6BD1E5AD" w14:textId="7716EBC4" w:rsidR="0028285D" w:rsidRPr="0028285D" w:rsidRDefault="0028285D" w:rsidP="0028285D">
            <w:pPr>
              <w:jc w:val="center"/>
              <w:rPr>
                <w:rFonts w:cstheme="minorHAnsi"/>
                <w:b/>
                <w:bCs/>
                <w:u w:val="single"/>
              </w:rPr>
            </w:pPr>
            <w:r w:rsidRPr="0028285D">
              <w:rPr>
                <w:rFonts w:cstheme="minorHAnsi"/>
                <w:b/>
                <w:bCs/>
                <w:u w:val="single"/>
              </w:rPr>
              <w:t>Proposed Edits</w:t>
            </w:r>
          </w:p>
        </w:tc>
        <w:tc>
          <w:tcPr>
            <w:tcW w:w="3117" w:type="dxa"/>
          </w:tcPr>
          <w:p w14:paraId="6E651608" w14:textId="594FDA18" w:rsidR="0028285D" w:rsidRDefault="0028285D" w:rsidP="00247376">
            <w:pPr>
              <w:rPr>
                <w:rFonts w:ascii="Arial" w:hAnsi="Arial" w:cs="Arial"/>
                <w:b/>
                <w:bCs/>
              </w:rPr>
            </w:pPr>
            <w:r>
              <w:rPr>
                <w:b/>
                <w:u w:val="single"/>
              </w:rPr>
              <w:t>Rationale for Change</w:t>
            </w:r>
          </w:p>
        </w:tc>
      </w:tr>
      <w:tr w:rsidR="0028285D" w14:paraId="2B852A94" w14:textId="77777777" w:rsidTr="00247376">
        <w:tc>
          <w:tcPr>
            <w:tcW w:w="3116" w:type="dxa"/>
          </w:tcPr>
          <w:p w14:paraId="255B9060" w14:textId="77777777" w:rsidR="0028285D" w:rsidRDefault="0028285D" w:rsidP="00247376">
            <w:pPr>
              <w:spacing w:before="240" w:after="240"/>
            </w:pPr>
            <w:r>
              <w:t>SR-2320</w:t>
            </w:r>
          </w:p>
          <w:p w14:paraId="44BE84CF" w14:textId="77777777" w:rsidR="0028285D" w:rsidRDefault="0028285D" w:rsidP="00247376">
            <w:pPr>
              <w:spacing w:before="240" w:after="240"/>
            </w:pPr>
            <w:r>
              <w:t>The organization currently granted official observer status in the House of Delegates is the Physician Assistant Education Association (PAEA).</w:t>
            </w:r>
          </w:p>
          <w:p w14:paraId="5BF9D7CB" w14:textId="77777777" w:rsidR="0028285D" w:rsidRDefault="0028285D" w:rsidP="00247376">
            <w:pPr>
              <w:rPr>
                <w:rFonts w:ascii="Arial" w:hAnsi="Arial" w:cs="Arial"/>
                <w:b/>
                <w:bCs/>
              </w:rPr>
            </w:pPr>
          </w:p>
        </w:tc>
        <w:tc>
          <w:tcPr>
            <w:tcW w:w="3117" w:type="dxa"/>
          </w:tcPr>
          <w:p w14:paraId="1AD88022" w14:textId="77777777" w:rsidR="0028285D" w:rsidRDefault="0028285D" w:rsidP="00247376">
            <w:pPr>
              <w:spacing w:before="240" w:after="240"/>
            </w:pPr>
            <w:r>
              <w:t>Amend SR-2320 as follows:</w:t>
            </w:r>
          </w:p>
          <w:p w14:paraId="7EB855B7" w14:textId="77777777" w:rsidR="0028285D" w:rsidRDefault="0028285D" w:rsidP="00247376">
            <w:pPr>
              <w:spacing w:before="240" w:after="240"/>
              <w:rPr>
                <w:color w:val="FF0000"/>
              </w:rPr>
            </w:pPr>
            <w:r>
              <w:t>SR-2320:  The organization</w:t>
            </w:r>
            <w:r>
              <w:rPr>
                <w:color w:val="FF0000"/>
                <w:u w:val="single"/>
              </w:rPr>
              <w:t>(s)</w:t>
            </w:r>
            <w:r>
              <w:rPr>
                <w:u w:val="single"/>
              </w:rPr>
              <w:t xml:space="preserve"> </w:t>
            </w:r>
            <w:r>
              <w:rPr>
                <w:strike/>
                <w:color w:val="FF0000"/>
              </w:rPr>
              <w:t>currently</w:t>
            </w:r>
            <w:r>
              <w:t xml:space="preserve"> granted official observer status in the House of Delegates </w:t>
            </w:r>
            <w:r>
              <w:rPr>
                <w:strike/>
                <w:color w:val="FF0000"/>
              </w:rPr>
              <w:t>is</w:t>
            </w:r>
            <w:r>
              <w:rPr>
                <w:color w:val="FF0000"/>
              </w:rPr>
              <w:t xml:space="preserve"> are:</w:t>
            </w:r>
          </w:p>
          <w:p w14:paraId="00BD449F" w14:textId="77777777" w:rsidR="0028285D" w:rsidRDefault="0028285D" w:rsidP="00247376">
            <w:pPr>
              <w:numPr>
                <w:ilvl w:val="0"/>
                <w:numId w:val="1"/>
              </w:numPr>
              <w:spacing w:before="240" w:line="276" w:lineRule="auto"/>
            </w:pPr>
            <w:r>
              <w:t>the Physician Assistant Education Association (PAEA)</w:t>
            </w:r>
          </w:p>
          <w:p w14:paraId="56C13178" w14:textId="77777777" w:rsidR="0050131C" w:rsidRPr="0050131C" w:rsidRDefault="0028285D" w:rsidP="0050131C">
            <w:pPr>
              <w:numPr>
                <w:ilvl w:val="0"/>
                <w:numId w:val="1"/>
              </w:numPr>
              <w:spacing w:line="276" w:lineRule="auto"/>
              <w:rPr>
                <w:color w:val="FF0000"/>
              </w:rPr>
            </w:pPr>
            <w:r>
              <w:rPr>
                <w:color w:val="FF0000"/>
                <w:u w:val="single"/>
              </w:rPr>
              <w:lastRenderedPageBreak/>
              <w:t>Accreditation Review Commission on Education for the Physician Assistant, Inc. (ARC-PA)</w:t>
            </w:r>
          </w:p>
          <w:p w14:paraId="6E1F713F" w14:textId="6FE59CE7" w:rsidR="0028285D" w:rsidRPr="0050131C" w:rsidRDefault="0028285D" w:rsidP="0050131C">
            <w:pPr>
              <w:numPr>
                <w:ilvl w:val="0"/>
                <w:numId w:val="1"/>
              </w:numPr>
              <w:spacing w:line="276" w:lineRule="auto"/>
              <w:rPr>
                <w:color w:val="FF0000"/>
              </w:rPr>
            </w:pPr>
            <w:r w:rsidRPr="0050131C">
              <w:rPr>
                <w:color w:val="FF0000"/>
                <w:u w:val="single"/>
              </w:rPr>
              <w:t>National Commission on the Certification of Physician Assistants (NCCPA)</w:t>
            </w:r>
          </w:p>
          <w:p w14:paraId="47486ECE" w14:textId="77777777" w:rsidR="0028285D" w:rsidRDefault="0028285D" w:rsidP="00247376">
            <w:pPr>
              <w:rPr>
                <w:rFonts w:ascii="Arial" w:hAnsi="Arial" w:cs="Arial"/>
                <w:b/>
                <w:bCs/>
              </w:rPr>
            </w:pPr>
          </w:p>
        </w:tc>
        <w:tc>
          <w:tcPr>
            <w:tcW w:w="3117" w:type="dxa"/>
          </w:tcPr>
          <w:p w14:paraId="40CFA47C" w14:textId="77777777" w:rsidR="0028285D" w:rsidRDefault="0028285D" w:rsidP="00247376"/>
          <w:p w14:paraId="78E6061B" w14:textId="77777777" w:rsidR="0028285D" w:rsidRDefault="0028285D" w:rsidP="00247376">
            <w:pPr>
              <w:rPr>
                <w:rFonts w:ascii="Arial" w:hAnsi="Arial" w:cs="Arial"/>
                <w:b/>
                <w:bCs/>
              </w:rPr>
            </w:pPr>
            <w:r>
              <w:t xml:space="preserve">As we consider renaming and/or rebranding the PA profession, it is vitally important that we have enhanced communication with our sister PA organizations.  Per SR 2325, the House Officers have granted provisional official observer status to both ARC-PA and NCCPA for the November 2020 virtual Meeting.  As per SR 2315, the House Officers are </w:t>
            </w:r>
            <w:r>
              <w:lastRenderedPageBreak/>
              <w:t>recommending that the House of Delegates grant official observer status to these organizations via this vote.</w:t>
            </w:r>
          </w:p>
        </w:tc>
      </w:tr>
    </w:tbl>
    <w:p w14:paraId="0FBECA17" w14:textId="77777777" w:rsidR="0028285D" w:rsidRDefault="0028285D" w:rsidP="0028285D">
      <w:pPr>
        <w:rPr>
          <w:rFonts w:ascii="Arial" w:hAnsi="Arial" w:cs="Arial"/>
          <w:b/>
          <w:bCs/>
        </w:rPr>
      </w:pPr>
    </w:p>
    <w:p w14:paraId="031230D6" w14:textId="77777777" w:rsidR="0028285D" w:rsidRDefault="0028285D" w:rsidP="0028285D">
      <w:pPr>
        <w:rPr>
          <w:rFonts w:ascii="Arial" w:hAnsi="Arial" w:cs="Arial"/>
          <w:b/>
          <w:bCs/>
        </w:rPr>
      </w:pPr>
    </w:p>
    <w:p w14:paraId="6BE8366A" w14:textId="176D6089" w:rsidR="0028285D" w:rsidRDefault="0028285D" w:rsidP="0028285D">
      <w:pPr>
        <w:rPr>
          <w:rFonts w:ascii="Arial" w:hAnsi="Arial" w:cs="Arial"/>
          <w:b/>
          <w:bCs/>
        </w:rPr>
      </w:pPr>
      <w:r>
        <w:rPr>
          <w:rFonts w:ascii="Arial" w:hAnsi="Arial" w:cs="Arial"/>
          <w:b/>
          <w:bCs/>
        </w:rPr>
        <w:t>Standing Rules Recommended for Suspension for the November 2020 Meeting</w:t>
      </w:r>
    </w:p>
    <w:tbl>
      <w:tblPr>
        <w:tblStyle w:val="TableGrid"/>
        <w:tblW w:w="0" w:type="auto"/>
        <w:tblLook w:val="04A0" w:firstRow="1" w:lastRow="0" w:firstColumn="1" w:lastColumn="0" w:noHBand="0" w:noVBand="1"/>
      </w:tblPr>
      <w:tblGrid>
        <w:gridCol w:w="3116"/>
        <w:gridCol w:w="3117"/>
        <w:gridCol w:w="3117"/>
      </w:tblGrid>
      <w:tr w:rsidR="0028285D" w14:paraId="401625A5" w14:textId="77777777" w:rsidTr="00247376">
        <w:tc>
          <w:tcPr>
            <w:tcW w:w="3116" w:type="dxa"/>
          </w:tcPr>
          <w:p w14:paraId="467C74F3" w14:textId="77777777" w:rsidR="0028285D" w:rsidRDefault="0028285D" w:rsidP="00247376">
            <w:pPr>
              <w:rPr>
                <w:rFonts w:ascii="Arial" w:hAnsi="Arial" w:cs="Arial"/>
                <w:b/>
                <w:bCs/>
              </w:rPr>
            </w:pPr>
            <w:r>
              <w:rPr>
                <w:b/>
                <w:u w:val="single"/>
              </w:rPr>
              <w:t>Current Standing Rule</w:t>
            </w:r>
          </w:p>
        </w:tc>
        <w:tc>
          <w:tcPr>
            <w:tcW w:w="3117" w:type="dxa"/>
          </w:tcPr>
          <w:p w14:paraId="2F9F632C" w14:textId="77777777" w:rsidR="0028285D" w:rsidRDefault="0028285D" w:rsidP="00247376">
            <w:pPr>
              <w:rPr>
                <w:rFonts w:ascii="Arial" w:hAnsi="Arial" w:cs="Arial"/>
                <w:b/>
                <w:bCs/>
              </w:rPr>
            </w:pPr>
            <w:r>
              <w:rPr>
                <w:b/>
                <w:u w:val="single"/>
              </w:rPr>
              <w:t>Committee Recommendation</w:t>
            </w:r>
          </w:p>
        </w:tc>
        <w:tc>
          <w:tcPr>
            <w:tcW w:w="3117" w:type="dxa"/>
          </w:tcPr>
          <w:p w14:paraId="10AC611C" w14:textId="3ACEC400" w:rsidR="0028285D" w:rsidRDefault="0028285D" w:rsidP="00247376">
            <w:pPr>
              <w:rPr>
                <w:rFonts w:ascii="Arial" w:hAnsi="Arial" w:cs="Arial"/>
                <w:b/>
                <w:bCs/>
              </w:rPr>
            </w:pPr>
            <w:r>
              <w:rPr>
                <w:b/>
                <w:u w:val="single"/>
              </w:rPr>
              <w:t>Rationale for Change</w:t>
            </w:r>
          </w:p>
        </w:tc>
      </w:tr>
      <w:tr w:rsidR="0028285D" w14:paraId="76C3B542" w14:textId="77777777" w:rsidTr="00247376">
        <w:tc>
          <w:tcPr>
            <w:tcW w:w="3116" w:type="dxa"/>
          </w:tcPr>
          <w:p w14:paraId="2CAF06CE" w14:textId="77777777" w:rsidR="0028285D" w:rsidRPr="00247376" w:rsidRDefault="0028285D" w:rsidP="00247376">
            <w:pPr>
              <w:pStyle w:val="Heading2"/>
              <w:keepNext w:val="0"/>
              <w:keepLines w:val="0"/>
              <w:spacing w:after="80"/>
              <w:outlineLvl w:val="1"/>
              <w:rPr>
                <w:rFonts w:asciiTheme="minorHAnsi" w:hAnsiTheme="minorHAnsi" w:cstheme="minorHAnsi"/>
                <w:sz w:val="22"/>
                <w:szCs w:val="22"/>
              </w:rPr>
            </w:pPr>
            <w:r w:rsidRPr="00247376">
              <w:rPr>
                <w:rFonts w:asciiTheme="minorHAnsi" w:hAnsiTheme="minorHAnsi" w:cstheme="minorHAnsi"/>
                <w:sz w:val="22"/>
                <w:szCs w:val="22"/>
              </w:rPr>
              <w:t>SR-4125</w:t>
            </w:r>
          </w:p>
          <w:p w14:paraId="51A4DAD6" w14:textId="77777777" w:rsidR="0028285D" w:rsidRPr="00247376" w:rsidRDefault="0028285D" w:rsidP="00247376">
            <w:pPr>
              <w:pStyle w:val="Heading2"/>
              <w:keepNext w:val="0"/>
              <w:keepLines w:val="0"/>
              <w:spacing w:after="80"/>
              <w:outlineLvl w:val="1"/>
              <w:rPr>
                <w:rFonts w:asciiTheme="minorHAnsi" w:hAnsiTheme="minorHAnsi" w:cstheme="minorHAnsi"/>
                <w:sz w:val="22"/>
                <w:szCs w:val="22"/>
              </w:rPr>
            </w:pPr>
            <w:bookmarkStart w:id="0" w:name="_ealigwghawot" w:colFirst="0" w:colLast="0"/>
            <w:bookmarkEnd w:id="0"/>
            <w:r w:rsidRPr="00247376">
              <w:rPr>
                <w:rFonts w:asciiTheme="minorHAnsi" w:hAnsiTheme="minorHAnsi" w:cstheme="minorHAnsi"/>
                <w:sz w:val="22"/>
                <w:szCs w:val="22"/>
              </w:rPr>
              <w:t>Electronic discussion on resolutions will be posted for review by delegates for a minimum of 5 days prior to a virtual meeting.</w:t>
            </w:r>
          </w:p>
          <w:p w14:paraId="3C6C20F4" w14:textId="77777777" w:rsidR="0028285D" w:rsidRDefault="0028285D" w:rsidP="00247376">
            <w:pPr>
              <w:rPr>
                <w:rFonts w:ascii="Arial" w:hAnsi="Arial" w:cs="Arial"/>
                <w:b/>
                <w:bCs/>
              </w:rPr>
            </w:pPr>
            <w:r>
              <w:t xml:space="preserve"> </w:t>
            </w:r>
          </w:p>
        </w:tc>
        <w:tc>
          <w:tcPr>
            <w:tcW w:w="3117" w:type="dxa"/>
          </w:tcPr>
          <w:p w14:paraId="1B3908FC" w14:textId="77777777" w:rsidR="0028285D" w:rsidRDefault="0028285D" w:rsidP="00247376"/>
          <w:p w14:paraId="761A64F0" w14:textId="77777777" w:rsidR="0028285D" w:rsidRDefault="0028285D" w:rsidP="00247376">
            <w:pPr>
              <w:rPr>
                <w:rFonts w:ascii="Arial" w:hAnsi="Arial" w:cs="Arial"/>
                <w:b/>
                <w:bCs/>
              </w:rPr>
            </w:pPr>
            <w:r>
              <w:t>Temporarily suspend until the conclusion of the November 2020 HOD meeting.</w:t>
            </w:r>
          </w:p>
        </w:tc>
        <w:tc>
          <w:tcPr>
            <w:tcW w:w="3117" w:type="dxa"/>
          </w:tcPr>
          <w:p w14:paraId="6D9F50A2" w14:textId="77777777" w:rsidR="0028285D" w:rsidRDefault="0028285D" w:rsidP="00247376">
            <w:pPr>
              <w:spacing w:before="240" w:after="240"/>
            </w:pPr>
            <w:r>
              <w:t xml:space="preserve">The HOD must conduct its meetings in compliance with North Carolina statute 55-8-20, which requires participating delegates to “simultaneously hear each other during the meeting.”  Due to potential restrictions within the electronic platforms being investigated for hosting a virtual HOD meeting, there is limited ability to allow for simultaneous discussion and adequate debate of resolutions by the delegates.  </w:t>
            </w:r>
          </w:p>
          <w:p w14:paraId="13E54406" w14:textId="77777777" w:rsidR="0028285D" w:rsidRDefault="0028285D" w:rsidP="00247376">
            <w:pPr>
              <w:spacing w:before="240" w:after="240"/>
            </w:pPr>
            <w:r>
              <w:t>Given the less than ideal circumstances available to accomplish the discussion referenced in SR-4125, this rule is inapplicable for the November 2020 meeting.</w:t>
            </w:r>
          </w:p>
          <w:p w14:paraId="5D6F66AE" w14:textId="77777777" w:rsidR="0028285D" w:rsidRDefault="0028285D" w:rsidP="00247376">
            <w:r>
              <w:t xml:space="preserve">It is also relevant to provide some historical context regarding the original framework by which the virtual rules were developed.  The virtual rules were originally written with the intention that they would apply to a singular </w:t>
            </w:r>
            <w:r>
              <w:lastRenderedPageBreak/>
              <w:t xml:space="preserve">issue that needed to be voted on electronically.  While SR-4125 could potentially be accomplished virtually for a single resolution, it is not feasible to host this type of discussion for an entire HOD meeting agenda.  </w:t>
            </w:r>
          </w:p>
          <w:p w14:paraId="15C30C83" w14:textId="77777777" w:rsidR="0028285D" w:rsidRDefault="0028285D" w:rsidP="00247376">
            <w:pPr>
              <w:rPr>
                <w:rFonts w:ascii="Arial" w:hAnsi="Arial" w:cs="Arial"/>
                <w:b/>
                <w:bCs/>
              </w:rPr>
            </w:pPr>
          </w:p>
        </w:tc>
      </w:tr>
      <w:tr w:rsidR="0028285D" w14:paraId="17606EE9" w14:textId="77777777" w:rsidTr="00247376">
        <w:tc>
          <w:tcPr>
            <w:tcW w:w="3116" w:type="dxa"/>
          </w:tcPr>
          <w:p w14:paraId="4D0DA39B" w14:textId="77777777" w:rsidR="0028285D" w:rsidRPr="00247376" w:rsidRDefault="0028285D" w:rsidP="00247376">
            <w:pPr>
              <w:pStyle w:val="Heading2"/>
              <w:keepNext w:val="0"/>
              <w:keepLines w:val="0"/>
              <w:spacing w:after="80"/>
              <w:outlineLvl w:val="1"/>
              <w:rPr>
                <w:rFonts w:asciiTheme="minorHAnsi" w:hAnsiTheme="minorHAnsi" w:cstheme="minorHAnsi"/>
                <w:sz w:val="22"/>
                <w:szCs w:val="22"/>
              </w:rPr>
            </w:pPr>
            <w:r w:rsidRPr="00247376">
              <w:rPr>
                <w:rFonts w:asciiTheme="minorHAnsi" w:hAnsiTheme="minorHAnsi" w:cstheme="minorHAnsi"/>
                <w:sz w:val="22"/>
                <w:szCs w:val="22"/>
              </w:rPr>
              <w:lastRenderedPageBreak/>
              <w:t>SR-4130</w:t>
            </w:r>
          </w:p>
          <w:p w14:paraId="1F4A4A40" w14:textId="77777777" w:rsidR="0028285D" w:rsidRDefault="0028285D" w:rsidP="00247376">
            <w:pPr>
              <w:spacing w:before="240" w:after="240"/>
            </w:pPr>
            <w:r>
              <w:t>The procedure for posting, discussion and voting will be outlined by the House Officers. Only the business stated in the notice will be transacted during the electronic discussion and voting.</w:t>
            </w:r>
          </w:p>
          <w:p w14:paraId="000F4408" w14:textId="77777777" w:rsidR="0028285D" w:rsidRDefault="0028285D" w:rsidP="00247376">
            <w:pPr>
              <w:rPr>
                <w:rFonts w:ascii="Arial" w:hAnsi="Arial" w:cs="Arial"/>
                <w:b/>
                <w:bCs/>
              </w:rPr>
            </w:pPr>
            <w:bookmarkStart w:id="1" w:name="_k8bh9z20dn9l" w:colFirst="0" w:colLast="0"/>
            <w:bookmarkEnd w:id="1"/>
            <w:r>
              <w:t xml:space="preserve"> </w:t>
            </w:r>
          </w:p>
        </w:tc>
        <w:tc>
          <w:tcPr>
            <w:tcW w:w="3117" w:type="dxa"/>
          </w:tcPr>
          <w:p w14:paraId="64B1A505" w14:textId="77777777" w:rsidR="0028285D" w:rsidRDefault="0028285D" w:rsidP="00247376"/>
          <w:p w14:paraId="0E14A0EA" w14:textId="77777777" w:rsidR="0028285D" w:rsidRDefault="0028285D" w:rsidP="00247376">
            <w:pPr>
              <w:rPr>
                <w:rFonts w:ascii="Arial" w:hAnsi="Arial" w:cs="Arial"/>
                <w:b/>
                <w:bCs/>
              </w:rPr>
            </w:pPr>
            <w:r>
              <w:t>Temporarily suspend until the conclusion of the November 2020 HOD meeting.</w:t>
            </w:r>
          </w:p>
        </w:tc>
        <w:tc>
          <w:tcPr>
            <w:tcW w:w="3117" w:type="dxa"/>
          </w:tcPr>
          <w:p w14:paraId="486DE7EE" w14:textId="77777777" w:rsidR="0028285D" w:rsidRDefault="0028285D" w:rsidP="00247376">
            <w:pPr>
              <w:spacing w:before="240" w:after="240"/>
            </w:pPr>
            <w:r>
              <w:t xml:space="preserve">The HOD must conduct its meetings in compliance with North Carolina statute 55-8-20, which requires participating delegates to “simultaneously hear each other during the meeting.”  Due to potential restrictions within the electronic platforms being investigated for hosting a virtual HOD meeting, there is limited ability to allow for simultaneous discussion and adequate debate of resolutions by the delegates.  </w:t>
            </w:r>
          </w:p>
          <w:p w14:paraId="3B6774C5" w14:textId="77777777" w:rsidR="0028285D" w:rsidRDefault="0028285D" w:rsidP="00247376">
            <w:pPr>
              <w:spacing w:before="240" w:after="240"/>
            </w:pPr>
            <w:r>
              <w:t xml:space="preserve">Given the less than ideal circumstances available to accomplish the discussion referenced in SR-4125, this rule is inapplicable for the November 2020 meeting. </w:t>
            </w:r>
          </w:p>
          <w:p w14:paraId="0AF78535" w14:textId="77777777" w:rsidR="0028285D" w:rsidRDefault="0028285D" w:rsidP="00247376">
            <w:r>
              <w:t>This rule also has the effect of limiting the business of the HOD meeting to only the posted agenda; a new temporary rule for 2020 is being recommended to address this component of SR-4130.</w:t>
            </w:r>
          </w:p>
          <w:p w14:paraId="54BDFB59" w14:textId="77777777" w:rsidR="0028285D" w:rsidRDefault="0028285D" w:rsidP="00247376">
            <w:pPr>
              <w:rPr>
                <w:rFonts w:ascii="Arial" w:hAnsi="Arial" w:cs="Arial"/>
                <w:b/>
                <w:bCs/>
              </w:rPr>
            </w:pPr>
          </w:p>
        </w:tc>
      </w:tr>
      <w:tr w:rsidR="0028285D" w14:paraId="63DF4D69" w14:textId="77777777" w:rsidTr="00247376">
        <w:tc>
          <w:tcPr>
            <w:tcW w:w="3116" w:type="dxa"/>
          </w:tcPr>
          <w:p w14:paraId="698B917F" w14:textId="77777777" w:rsidR="0028285D" w:rsidRDefault="0028285D" w:rsidP="00247376">
            <w:pPr>
              <w:spacing w:before="240" w:after="240"/>
            </w:pPr>
            <w:r>
              <w:t>SR-4135</w:t>
            </w:r>
          </w:p>
          <w:p w14:paraId="2A599F76" w14:textId="77777777" w:rsidR="0028285D" w:rsidRDefault="0028285D" w:rsidP="00247376">
            <w:pPr>
              <w:spacing w:before="240" w:after="240"/>
            </w:pPr>
            <w:r>
              <w:t xml:space="preserve">Any delegate submissions or changes to the order of delegates must be submitted 48 </w:t>
            </w:r>
            <w:r>
              <w:lastRenderedPageBreak/>
              <w:t>hours prior to the established virtual meeting time.</w:t>
            </w:r>
          </w:p>
          <w:p w14:paraId="4B47420A" w14:textId="77777777" w:rsidR="0028285D" w:rsidRDefault="0028285D" w:rsidP="00247376">
            <w:pPr>
              <w:pStyle w:val="Heading2"/>
              <w:keepNext w:val="0"/>
              <w:keepLines w:val="0"/>
              <w:spacing w:after="80"/>
              <w:outlineLvl w:val="1"/>
              <w:rPr>
                <w:b/>
                <w:sz w:val="22"/>
                <w:szCs w:val="22"/>
              </w:rPr>
            </w:pPr>
            <w:bookmarkStart w:id="2" w:name="_ilfxui9pru8g" w:colFirst="0" w:colLast="0"/>
            <w:bookmarkEnd w:id="2"/>
            <w:r>
              <w:rPr>
                <w:b/>
                <w:sz w:val="22"/>
                <w:szCs w:val="22"/>
              </w:rPr>
              <w:t xml:space="preserve"> </w:t>
            </w:r>
          </w:p>
          <w:p w14:paraId="07BD611D" w14:textId="77777777" w:rsidR="0028285D" w:rsidRDefault="0028285D" w:rsidP="00247376">
            <w:pPr>
              <w:rPr>
                <w:rFonts w:ascii="Arial" w:hAnsi="Arial" w:cs="Arial"/>
                <w:b/>
                <w:bCs/>
              </w:rPr>
            </w:pPr>
            <w:bookmarkStart w:id="3" w:name="_7433743i2mi6" w:colFirst="0" w:colLast="0"/>
            <w:bookmarkEnd w:id="3"/>
            <w:r>
              <w:t xml:space="preserve"> </w:t>
            </w:r>
          </w:p>
        </w:tc>
        <w:tc>
          <w:tcPr>
            <w:tcW w:w="3117" w:type="dxa"/>
          </w:tcPr>
          <w:p w14:paraId="07434318" w14:textId="77777777" w:rsidR="0028285D" w:rsidRDefault="0028285D" w:rsidP="00247376">
            <w:pPr>
              <w:spacing w:before="240" w:after="240"/>
            </w:pPr>
            <w:r>
              <w:lastRenderedPageBreak/>
              <w:t>Temporarily suspend until the conclusion of the November 2020 HOD meeting.</w:t>
            </w:r>
          </w:p>
          <w:p w14:paraId="3A71B3FB" w14:textId="77777777" w:rsidR="0028285D" w:rsidRDefault="0028285D" w:rsidP="00247376">
            <w:pPr>
              <w:spacing w:before="240" w:after="240"/>
            </w:pPr>
          </w:p>
          <w:p w14:paraId="371269DE" w14:textId="77777777" w:rsidR="0028285D" w:rsidRDefault="0028285D" w:rsidP="00247376">
            <w:pPr>
              <w:rPr>
                <w:rFonts w:ascii="Arial" w:hAnsi="Arial" w:cs="Arial"/>
                <w:b/>
                <w:bCs/>
              </w:rPr>
            </w:pPr>
          </w:p>
        </w:tc>
        <w:tc>
          <w:tcPr>
            <w:tcW w:w="3117" w:type="dxa"/>
          </w:tcPr>
          <w:p w14:paraId="587440A4" w14:textId="77777777" w:rsidR="0028285D" w:rsidRDefault="0028285D" w:rsidP="00247376">
            <w:pPr>
              <w:spacing w:before="240" w:after="240"/>
            </w:pPr>
            <w:r>
              <w:t xml:space="preserve">SR-4135 was created prior to AAPA staff and House Officers having extensive knowledge of the technological preparation for a virtual meeting.  It is now known that a finalized list of delegates is required 2 weeks </w:t>
            </w:r>
            <w:r>
              <w:lastRenderedPageBreak/>
              <w:t>prior to the virtual HOD meeting in order to set up the log-ins for the meeting and to allow delegates to participate in a practice session prior to the meeting itself.  A special rule for the November 2020 meeting is also being recommended to address this concept.</w:t>
            </w:r>
          </w:p>
          <w:p w14:paraId="7EE0A8FE" w14:textId="77777777" w:rsidR="0028285D" w:rsidRDefault="0028285D" w:rsidP="00247376">
            <w:r>
              <w:t xml:space="preserve">This SR may need to be permanently rescinded in the future, but without having all information about technological capabilities of various platforms being investigated to host virtual meetings, it was determined a temporary suspension of this rule would be best for the November 2020 meeting.  </w:t>
            </w:r>
          </w:p>
          <w:p w14:paraId="0BC01B2D" w14:textId="77777777" w:rsidR="0028285D" w:rsidRDefault="0028285D" w:rsidP="00247376">
            <w:pPr>
              <w:rPr>
                <w:rFonts w:ascii="Arial" w:hAnsi="Arial" w:cs="Arial"/>
                <w:b/>
                <w:bCs/>
              </w:rPr>
            </w:pPr>
          </w:p>
        </w:tc>
      </w:tr>
    </w:tbl>
    <w:p w14:paraId="08A99A9A" w14:textId="77777777" w:rsidR="0028285D" w:rsidRDefault="0028285D" w:rsidP="0028285D">
      <w:pPr>
        <w:rPr>
          <w:rFonts w:ascii="Arial" w:hAnsi="Arial" w:cs="Arial"/>
          <w:b/>
          <w:bCs/>
        </w:rPr>
      </w:pPr>
    </w:p>
    <w:p w14:paraId="6D9CB72C" w14:textId="4E58AC17" w:rsidR="0028285D" w:rsidRDefault="0028285D" w:rsidP="0028285D">
      <w:pPr>
        <w:rPr>
          <w:rFonts w:ascii="Arial" w:hAnsi="Arial" w:cs="Arial"/>
          <w:b/>
          <w:bCs/>
        </w:rPr>
      </w:pPr>
      <w:r>
        <w:rPr>
          <w:rFonts w:ascii="Arial" w:hAnsi="Arial" w:cs="Arial"/>
          <w:b/>
          <w:bCs/>
        </w:rPr>
        <w:t>Special Rules Recommended for Adoption for the November 2020 Meeting</w:t>
      </w:r>
    </w:p>
    <w:tbl>
      <w:tblPr>
        <w:tblStyle w:val="TableGrid"/>
        <w:tblW w:w="0" w:type="auto"/>
        <w:tblLook w:val="04A0" w:firstRow="1" w:lastRow="0" w:firstColumn="1" w:lastColumn="0" w:noHBand="0" w:noVBand="1"/>
      </w:tblPr>
      <w:tblGrid>
        <w:gridCol w:w="3116"/>
        <w:gridCol w:w="3117"/>
        <w:gridCol w:w="3117"/>
      </w:tblGrid>
      <w:tr w:rsidR="0028285D" w14:paraId="6888E6CC" w14:textId="77777777" w:rsidTr="00247376">
        <w:tc>
          <w:tcPr>
            <w:tcW w:w="3116" w:type="dxa"/>
          </w:tcPr>
          <w:p w14:paraId="302BF9CA" w14:textId="77777777" w:rsidR="0028285D" w:rsidRDefault="0028285D" w:rsidP="00247376">
            <w:pPr>
              <w:rPr>
                <w:rFonts w:ascii="Arial" w:hAnsi="Arial" w:cs="Arial"/>
                <w:b/>
                <w:bCs/>
              </w:rPr>
            </w:pPr>
            <w:r>
              <w:rPr>
                <w:b/>
                <w:u w:val="single"/>
              </w:rPr>
              <w:t>Current Standing Rule</w:t>
            </w:r>
          </w:p>
        </w:tc>
        <w:tc>
          <w:tcPr>
            <w:tcW w:w="3117" w:type="dxa"/>
          </w:tcPr>
          <w:p w14:paraId="221A75F4" w14:textId="77777777" w:rsidR="0028285D" w:rsidRDefault="0028285D" w:rsidP="00247376">
            <w:pPr>
              <w:rPr>
                <w:rFonts w:ascii="Arial" w:hAnsi="Arial" w:cs="Arial"/>
                <w:b/>
                <w:bCs/>
              </w:rPr>
            </w:pPr>
            <w:r>
              <w:rPr>
                <w:b/>
                <w:u w:val="single"/>
              </w:rPr>
              <w:t>Committee Recommendation</w:t>
            </w:r>
          </w:p>
        </w:tc>
        <w:tc>
          <w:tcPr>
            <w:tcW w:w="3117" w:type="dxa"/>
          </w:tcPr>
          <w:p w14:paraId="6C2BD4A0" w14:textId="2941FF14" w:rsidR="0028285D" w:rsidRDefault="0028285D" w:rsidP="00247376">
            <w:pPr>
              <w:rPr>
                <w:rFonts w:ascii="Arial" w:hAnsi="Arial" w:cs="Arial"/>
                <w:b/>
                <w:bCs/>
              </w:rPr>
            </w:pPr>
            <w:r>
              <w:rPr>
                <w:b/>
                <w:u w:val="single"/>
              </w:rPr>
              <w:t>Rationale for Change</w:t>
            </w:r>
          </w:p>
        </w:tc>
      </w:tr>
      <w:tr w:rsidR="0028285D" w14:paraId="62FDF7D6" w14:textId="77777777" w:rsidTr="00247376">
        <w:tc>
          <w:tcPr>
            <w:tcW w:w="3116" w:type="dxa"/>
          </w:tcPr>
          <w:p w14:paraId="670B16DE" w14:textId="77777777" w:rsidR="0028285D" w:rsidRDefault="0028285D" w:rsidP="00247376">
            <w:pPr>
              <w:spacing w:before="240" w:after="240"/>
            </w:pPr>
            <w:r>
              <w:t>None</w:t>
            </w:r>
          </w:p>
          <w:p w14:paraId="2F793F08" w14:textId="77777777" w:rsidR="0028285D" w:rsidRDefault="0028285D" w:rsidP="00247376">
            <w:pPr>
              <w:spacing w:before="240" w:after="240"/>
            </w:pPr>
            <w:r>
              <w:t xml:space="preserve"> </w:t>
            </w:r>
          </w:p>
          <w:p w14:paraId="5973DD76" w14:textId="77777777" w:rsidR="0028285D" w:rsidRDefault="0028285D" w:rsidP="00247376">
            <w:pPr>
              <w:spacing w:before="240" w:after="240"/>
            </w:pPr>
            <w:r>
              <w:t xml:space="preserve"> </w:t>
            </w:r>
          </w:p>
          <w:p w14:paraId="4D03E39D" w14:textId="77777777" w:rsidR="0028285D" w:rsidRDefault="0028285D" w:rsidP="00247376">
            <w:pPr>
              <w:rPr>
                <w:rFonts w:ascii="Arial" w:hAnsi="Arial" w:cs="Arial"/>
                <w:b/>
                <w:bCs/>
              </w:rPr>
            </w:pPr>
            <w:r>
              <w:t xml:space="preserve"> </w:t>
            </w:r>
          </w:p>
        </w:tc>
        <w:tc>
          <w:tcPr>
            <w:tcW w:w="3117" w:type="dxa"/>
          </w:tcPr>
          <w:p w14:paraId="293FDF85" w14:textId="77777777" w:rsidR="0028285D" w:rsidRDefault="0028285D" w:rsidP="00247376">
            <w:pPr>
              <w:spacing w:before="240" w:after="240"/>
            </w:pPr>
            <w:r>
              <w:t>Approve Special Rule 4121 for the November 2020 meeting.</w:t>
            </w:r>
          </w:p>
          <w:p w14:paraId="126EB0DC" w14:textId="77777777" w:rsidR="0028285D" w:rsidRDefault="0028285D" w:rsidP="00247376">
            <w:pPr>
              <w:spacing w:before="240" w:after="240"/>
            </w:pPr>
            <w:r>
              <w:t xml:space="preserve">Special Rule 4121:  Properly submitted resolutions will be placed on the general consent agenda.  Any resolution or any recommendation from the 5-year review process that is extracted from the general consent agenda will result in the item being referred to the next scheduled HOD meeting.  This rule will expire at the conclusion of the November 2020 HOD meeting. </w:t>
            </w:r>
          </w:p>
          <w:p w14:paraId="3B839C99" w14:textId="77777777" w:rsidR="0028285D" w:rsidRDefault="0028285D" w:rsidP="00247376">
            <w:pPr>
              <w:rPr>
                <w:rFonts w:ascii="Arial" w:hAnsi="Arial" w:cs="Arial"/>
                <w:b/>
                <w:bCs/>
              </w:rPr>
            </w:pPr>
          </w:p>
        </w:tc>
        <w:tc>
          <w:tcPr>
            <w:tcW w:w="3117" w:type="dxa"/>
          </w:tcPr>
          <w:p w14:paraId="431B67A8" w14:textId="77777777" w:rsidR="0028285D" w:rsidRDefault="0028285D" w:rsidP="00247376"/>
          <w:p w14:paraId="0D647C37" w14:textId="77777777" w:rsidR="0028285D" w:rsidRDefault="0028285D" w:rsidP="00247376">
            <w:pPr>
              <w:rPr>
                <w:rFonts w:ascii="Arial" w:hAnsi="Arial" w:cs="Arial"/>
                <w:b/>
                <w:bCs/>
              </w:rPr>
            </w:pPr>
            <w:r>
              <w:t xml:space="preserve">The HOD must conduct its meetings in compliance with North Carolina statute 55-8-20, which requires participating delegates to “simultaneously hear each other during the meeting.” Due to potential restrictions within the electronic platforms being investigated for hosting a virtual HOD meeting, there is limited ability to allow for simultaneous discussion and adequate debate of resolutions by the delegates. However, there is recognition that some business needs to and </w:t>
            </w:r>
            <w:proofErr w:type="gramStart"/>
            <w:r>
              <w:t>is able to</w:t>
            </w:r>
            <w:proofErr w:type="gramEnd"/>
            <w:r>
              <w:t xml:space="preserve"> be adopted without debate. Therefore, by placing all resolutions on the general consent agenda, there is an ability to conduct some </w:t>
            </w:r>
            <w:r>
              <w:lastRenderedPageBreak/>
              <w:t>business while still allowing other business (that may require debate and discussion) to automatically become an agenda item for the next HOD meeting wherein adequate debate is possible.</w:t>
            </w:r>
          </w:p>
        </w:tc>
      </w:tr>
      <w:tr w:rsidR="0028285D" w14:paraId="4E715489" w14:textId="77777777" w:rsidTr="00247376">
        <w:tc>
          <w:tcPr>
            <w:tcW w:w="3116" w:type="dxa"/>
          </w:tcPr>
          <w:p w14:paraId="4419ACE0" w14:textId="77777777" w:rsidR="0028285D" w:rsidRDefault="0028285D" w:rsidP="00247376">
            <w:pPr>
              <w:spacing w:before="240" w:after="240"/>
            </w:pPr>
            <w:r>
              <w:lastRenderedPageBreak/>
              <w:t>None</w:t>
            </w:r>
          </w:p>
          <w:p w14:paraId="2809E8F0" w14:textId="77777777" w:rsidR="0028285D" w:rsidRDefault="0028285D" w:rsidP="00247376">
            <w:pPr>
              <w:rPr>
                <w:rFonts w:ascii="Arial" w:hAnsi="Arial" w:cs="Arial"/>
                <w:b/>
                <w:bCs/>
              </w:rPr>
            </w:pPr>
          </w:p>
        </w:tc>
        <w:tc>
          <w:tcPr>
            <w:tcW w:w="3117" w:type="dxa"/>
          </w:tcPr>
          <w:p w14:paraId="1F3A17AE" w14:textId="77777777" w:rsidR="0028285D" w:rsidRPr="00247376" w:rsidRDefault="0028285D" w:rsidP="00247376">
            <w:pPr>
              <w:pStyle w:val="Heading2"/>
              <w:keepNext w:val="0"/>
              <w:keepLines w:val="0"/>
              <w:spacing w:after="80"/>
              <w:outlineLvl w:val="1"/>
              <w:rPr>
                <w:rFonts w:asciiTheme="minorHAnsi" w:hAnsiTheme="minorHAnsi" w:cstheme="minorHAnsi"/>
                <w:sz w:val="22"/>
                <w:szCs w:val="22"/>
              </w:rPr>
            </w:pPr>
            <w:r w:rsidRPr="00247376">
              <w:rPr>
                <w:rFonts w:asciiTheme="minorHAnsi" w:hAnsiTheme="minorHAnsi" w:cstheme="minorHAnsi"/>
                <w:sz w:val="22"/>
                <w:szCs w:val="22"/>
              </w:rPr>
              <w:t>Approve Special Rule 4122 for the November 2020 meeting</w:t>
            </w:r>
          </w:p>
          <w:p w14:paraId="12AB358C" w14:textId="77777777" w:rsidR="0028285D" w:rsidRDefault="0028285D" w:rsidP="00247376"/>
          <w:p w14:paraId="4D31EC56" w14:textId="77777777" w:rsidR="0028285D" w:rsidRDefault="0028285D" w:rsidP="00247376">
            <w:r>
              <w:t xml:space="preserve">Special Rule 4122:  Late and emergency resolutions will not be accepted for a virtual meeting. This rule will expire at the conclusion of the November 2020 HOD meeting.  </w:t>
            </w:r>
          </w:p>
          <w:p w14:paraId="0F448D17" w14:textId="77777777" w:rsidR="0028285D" w:rsidRDefault="0028285D" w:rsidP="00247376">
            <w:pPr>
              <w:spacing w:before="240" w:after="240"/>
            </w:pPr>
          </w:p>
          <w:p w14:paraId="53E569C5" w14:textId="77777777" w:rsidR="0028285D" w:rsidRDefault="0028285D" w:rsidP="00247376">
            <w:pPr>
              <w:rPr>
                <w:rFonts w:ascii="Arial" w:hAnsi="Arial" w:cs="Arial"/>
                <w:b/>
                <w:bCs/>
              </w:rPr>
            </w:pPr>
          </w:p>
        </w:tc>
        <w:tc>
          <w:tcPr>
            <w:tcW w:w="3117" w:type="dxa"/>
          </w:tcPr>
          <w:p w14:paraId="2317902C" w14:textId="77777777" w:rsidR="0028285D" w:rsidRDefault="0028285D" w:rsidP="00247376">
            <w:pPr>
              <w:spacing w:before="240" w:after="240"/>
            </w:pPr>
            <w:r>
              <w:t xml:space="preserve">Currently, SR-4130 states “only the business stated in the notice will be transacted during the electronic discussion and voting.”  SRC interprets this rule as preventing late and emergency resolutions.  With the recommendation to temporarily suspend SR-4130, the opportunity to accept late and emergency resolutions would be created.  </w:t>
            </w:r>
          </w:p>
          <w:p w14:paraId="5A02A726" w14:textId="77777777" w:rsidR="0028285D" w:rsidRDefault="0028285D" w:rsidP="00247376">
            <w:pPr>
              <w:spacing w:before="240" w:after="240"/>
            </w:pPr>
            <w:r>
              <w:t xml:space="preserve">One barrier to allowing emergency resolutions to be considered is the requirement of an 80 percent affirmative vote of the delegates (see SR-3205); delegates must be able to debate the merits for accepting an emergency resolution.  Once again, there is limited ability to allow for such debate in a way that adheres to the North Carolina statute 55-8-20 for the November 2020 HOD meeting. </w:t>
            </w:r>
          </w:p>
          <w:p w14:paraId="32D33B5E" w14:textId="77777777" w:rsidR="0028285D" w:rsidRDefault="0028285D" w:rsidP="00247376">
            <w:r>
              <w:t>Adopting this new SR would allow for the continued prevention of late and emergency resolutions that is currently accomplished with SR-4130.</w:t>
            </w:r>
          </w:p>
          <w:p w14:paraId="6C994177" w14:textId="77777777" w:rsidR="0028285D" w:rsidRDefault="0028285D" w:rsidP="00247376">
            <w:pPr>
              <w:rPr>
                <w:rFonts w:ascii="Arial" w:hAnsi="Arial" w:cs="Arial"/>
                <w:b/>
                <w:bCs/>
              </w:rPr>
            </w:pPr>
          </w:p>
        </w:tc>
      </w:tr>
      <w:tr w:rsidR="0028285D" w14:paraId="5F0FEB7E" w14:textId="77777777" w:rsidTr="00247376">
        <w:tc>
          <w:tcPr>
            <w:tcW w:w="3116" w:type="dxa"/>
          </w:tcPr>
          <w:p w14:paraId="6CC4F198" w14:textId="77777777" w:rsidR="0028285D" w:rsidRDefault="0028285D" w:rsidP="00247376"/>
          <w:p w14:paraId="5A754EA6" w14:textId="77777777" w:rsidR="0028285D" w:rsidRDefault="0028285D" w:rsidP="00247376">
            <w:pPr>
              <w:rPr>
                <w:rFonts w:ascii="Arial" w:hAnsi="Arial" w:cs="Arial"/>
                <w:b/>
                <w:bCs/>
              </w:rPr>
            </w:pPr>
            <w:r>
              <w:t>None</w:t>
            </w:r>
          </w:p>
        </w:tc>
        <w:tc>
          <w:tcPr>
            <w:tcW w:w="3117" w:type="dxa"/>
          </w:tcPr>
          <w:p w14:paraId="61572F03" w14:textId="77777777" w:rsidR="0028285D" w:rsidRDefault="0028285D" w:rsidP="00247376">
            <w:pPr>
              <w:spacing w:before="240" w:after="240"/>
            </w:pPr>
            <w:r>
              <w:t>Approve Special Rule 2351 for the November 2020 meeting.</w:t>
            </w:r>
          </w:p>
          <w:p w14:paraId="68B377D4" w14:textId="77777777" w:rsidR="0028285D" w:rsidRDefault="0028285D" w:rsidP="00247376">
            <w:pPr>
              <w:spacing w:before="240" w:after="240"/>
            </w:pPr>
          </w:p>
          <w:p w14:paraId="4808F5E1" w14:textId="77777777" w:rsidR="0028285D" w:rsidRDefault="0028285D" w:rsidP="00247376">
            <w:r>
              <w:t xml:space="preserve">Special Rule 2351:  For the November 2020 Virtual HOD meeting, all delegates must complete the credentialing process, including submission of a Conflict of Interest Form, by Friday, November 6, 2020, </w:t>
            </w:r>
            <w:proofErr w:type="gramStart"/>
            <w:r>
              <w:t>in order to</w:t>
            </w:r>
            <w:proofErr w:type="gramEnd"/>
            <w:r>
              <w:t xml:space="preserve"> participate in the meeting.  In addition, no changes in the delegate list for a constituent organization will be accepted after the November 6</w:t>
            </w:r>
            <w:r>
              <w:rPr>
                <w:vertAlign w:val="superscript"/>
              </w:rPr>
              <w:t>th</w:t>
            </w:r>
            <w:r>
              <w:t xml:space="preserve"> deadline.</w:t>
            </w:r>
          </w:p>
          <w:p w14:paraId="1ACD87DD" w14:textId="77777777" w:rsidR="0028285D" w:rsidRDefault="0028285D" w:rsidP="00247376">
            <w:pPr>
              <w:rPr>
                <w:rFonts w:ascii="Arial" w:hAnsi="Arial" w:cs="Arial"/>
                <w:b/>
                <w:bCs/>
              </w:rPr>
            </w:pPr>
          </w:p>
        </w:tc>
        <w:tc>
          <w:tcPr>
            <w:tcW w:w="3117" w:type="dxa"/>
          </w:tcPr>
          <w:p w14:paraId="59E1FBEE" w14:textId="77777777" w:rsidR="0028285D" w:rsidRDefault="0028285D" w:rsidP="00247376">
            <w:pPr>
              <w:spacing w:before="240" w:after="240"/>
            </w:pPr>
            <w:r>
              <w:lastRenderedPageBreak/>
              <w:t>This new SR is recommended due to the recommended temporary suspension of SR-</w:t>
            </w:r>
            <w:r>
              <w:lastRenderedPageBreak/>
              <w:t xml:space="preserve">4135 (please see associated rationale).  </w:t>
            </w:r>
          </w:p>
          <w:p w14:paraId="4D8AC0B6" w14:textId="77777777" w:rsidR="0028285D" w:rsidRDefault="0028285D" w:rsidP="00247376">
            <w:pPr>
              <w:rPr>
                <w:rFonts w:ascii="Arial" w:hAnsi="Arial" w:cs="Arial"/>
                <w:b/>
                <w:bCs/>
              </w:rPr>
            </w:pPr>
            <w:r>
              <w:t xml:space="preserve">A finalized list of delegates is required 2 weeks prior to the virtual HOD meeting </w:t>
            </w:r>
            <w:proofErr w:type="gramStart"/>
            <w:r>
              <w:t>in order to</w:t>
            </w:r>
            <w:proofErr w:type="gramEnd"/>
            <w:r>
              <w:t xml:space="preserve"> set up the logins for the meeting and to allow delegates to participate in a practice session prior to the meeting itself.</w:t>
            </w:r>
          </w:p>
        </w:tc>
      </w:tr>
    </w:tbl>
    <w:p w14:paraId="00CA37C4" w14:textId="77777777" w:rsidR="0028285D" w:rsidRPr="007118C5" w:rsidRDefault="0028285D" w:rsidP="0028285D">
      <w:pPr>
        <w:rPr>
          <w:rFonts w:ascii="Arial" w:hAnsi="Arial" w:cs="Arial"/>
          <w:b/>
          <w:bCs/>
        </w:rPr>
      </w:pPr>
    </w:p>
    <w:p w14:paraId="0FDEE1BC" w14:textId="77777777" w:rsidR="0028285D" w:rsidRDefault="0028285D"/>
    <w:sectPr w:rsidR="0028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73345"/>
    <w:multiLevelType w:val="multilevel"/>
    <w:tmpl w:val="27C87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5D"/>
    <w:rsid w:val="0028285D"/>
    <w:rsid w:val="0050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5107"/>
  <w15:chartTrackingRefBased/>
  <w15:docId w15:val="{80E7B1FF-987A-4020-BC79-0BB8E3AF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85D"/>
  </w:style>
  <w:style w:type="paragraph" w:styleId="Heading2">
    <w:name w:val="heading 2"/>
    <w:basedOn w:val="Normal"/>
    <w:next w:val="Normal"/>
    <w:link w:val="Heading2Char"/>
    <w:rsid w:val="0028285D"/>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285D"/>
    <w:rPr>
      <w:rFonts w:ascii="Arial" w:eastAsia="Arial" w:hAnsi="Arial" w:cs="Arial"/>
      <w:sz w:val="32"/>
      <w:szCs w:val="32"/>
      <w:lang w:val="en"/>
    </w:rPr>
  </w:style>
  <w:style w:type="table" w:styleId="TableGrid">
    <w:name w:val="Table Grid"/>
    <w:basedOn w:val="TableNormal"/>
    <w:uiPriority w:val="39"/>
    <w:rsid w:val="00282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285D"/>
    <w:rPr>
      <w:sz w:val="16"/>
      <w:szCs w:val="16"/>
    </w:rPr>
  </w:style>
  <w:style w:type="paragraph" w:styleId="CommentText">
    <w:name w:val="annotation text"/>
    <w:basedOn w:val="Normal"/>
    <w:link w:val="CommentTextChar"/>
    <w:uiPriority w:val="99"/>
    <w:semiHidden/>
    <w:unhideWhenUsed/>
    <w:rsid w:val="0028285D"/>
    <w:pPr>
      <w:spacing w:line="240" w:lineRule="auto"/>
    </w:pPr>
    <w:rPr>
      <w:sz w:val="20"/>
      <w:szCs w:val="20"/>
    </w:rPr>
  </w:style>
  <w:style w:type="character" w:customStyle="1" w:styleId="CommentTextChar">
    <w:name w:val="Comment Text Char"/>
    <w:basedOn w:val="DefaultParagraphFont"/>
    <w:link w:val="CommentText"/>
    <w:uiPriority w:val="99"/>
    <w:semiHidden/>
    <w:rsid w:val="0028285D"/>
    <w:rPr>
      <w:sz w:val="20"/>
      <w:szCs w:val="20"/>
    </w:rPr>
  </w:style>
  <w:style w:type="paragraph" w:styleId="BalloonText">
    <w:name w:val="Balloon Text"/>
    <w:basedOn w:val="Normal"/>
    <w:link w:val="BalloonTextChar"/>
    <w:uiPriority w:val="99"/>
    <w:semiHidden/>
    <w:unhideWhenUsed/>
    <w:rsid w:val="00282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Shoemaker</dc:creator>
  <cp:keywords/>
  <dc:description/>
  <cp:lastModifiedBy>Tom Shoemaker</cp:lastModifiedBy>
  <cp:revision>2</cp:revision>
  <dcterms:created xsi:type="dcterms:W3CDTF">2020-09-23T20:50:00Z</dcterms:created>
  <dcterms:modified xsi:type="dcterms:W3CDTF">2020-09-23T21:29:00Z</dcterms:modified>
</cp:coreProperties>
</file>