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C780" w14:textId="77777777" w:rsidR="00E76D92" w:rsidRDefault="003F59F8">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2021-2022 Standing Rules Committee Report</w:t>
      </w:r>
    </w:p>
    <w:p w14:paraId="37595CA2" w14:textId="77777777" w:rsidR="00E76D92" w:rsidRDefault="00E76D92">
      <w:pPr>
        <w:pStyle w:val="Body"/>
        <w:rPr>
          <w:rFonts w:ascii="Times New Roman" w:eastAsia="Times New Roman" w:hAnsi="Times New Roman" w:cs="Times New Roman"/>
          <w:sz w:val="28"/>
          <w:szCs w:val="28"/>
        </w:rPr>
      </w:pPr>
    </w:p>
    <w:p w14:paraId="7A43723D" w14:textId="77777777" w:rsidR="00E76D92" w:rsidRDefault="00E76D92">
      <w:pPr>
        <w:pStyle w:val="Body"/>
        <w:rPr>
          <w:rFonts w:ascii="Times New Roman" w:eastAsia="Times New Roman" w:hAnsi="Times New Roman" w:cs="Times New Roman"/>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51"/>
        <w:gridCol w:w="3333"/>
        <w:gridCol w:w="2666"/>
      </w:tblGrid>
      <w:tr w:rsidR="00E76D92" w14:paraId="7032D2D6" w14:textId="77777777">
        <w:trPr>
          <w:trHeight w:val="24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281A1" w14:textId="77777777" w:rsidR="00E76D92" w:rsidRDefault="003F59F8">
            <w:pPr>
              <w:pStyle w:val="Body"/>
            </w:pPr>
            <w:r>
              <w:rPr>
                <w:rFonts w:ascii="Times New Roman" w:hAnsi="Times New Roman"/>
                <w:sz w:val="22"/>
                <w:szCs w:val="22"/>
                <w:u w:val="single"/>
              </w:rPr>
              <w:t>Current Standing Rule</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3AD85" w14:textId="77777777" w:rsidR="00E76D92" w:rsidRDefault="003F59F8">
            <w:pPr>
              <w:pStyle w:val="Body"/>
            </w:pPr>
            <w:r>
              <w:rPr>
                <w:rFonts w:ascii="Times New Roman" w:hAnsi="Times New Roman"/>
                <w:sz w:val="22"/>
                <w:szCs w:val="22"/>
                <w:u w:val="single"/>
              </w:rPr>
              <w:t>Committee Recommendation</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48B5A" w14:textId="77777777" w:rsidR="00E76D92" w:rsidRDefault="003F59F8">
            <w:pPr>
              <w:pStyle w:val="Body"/>
            </w:pPr>
            <w:r>
              <w:rPr>
                <w:rFonts w:ascii="Times New Roman" w:hAnsi="Times New Roman"/>
                <w:sz w:val="22"/>
                <w:szCs w:val="22"/>
                <w:u w:val="single"/>
              </w:rPr>
              <w:t>Rationale for Changes</w:t>
            </w:r>
          </w:p>
        </w:tc>
      </w:tr>
      <w:tr w:rsidR="00E76D92" w14:paraId="2559AF96" w14:textId="77777777">
        <w:trPr>
          <w:trHeight w:val="368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F3F18" w14:textId="77777777" w:rsidR="00E76D92" w:rsidRDefault="003F59F8">
            <w:r>
              <w:rPr>
                <w:rFonts w:cs="Arial Unicode MS"/>
                <w:color w:val="000000"/>
                <w:sz w:val="22"/>
                <w:szCs w:val="22"/>
                <w:u w:color="000000"/>
                <w14:textOutline w14:w="0" w14:cap="flat" w14:cmpd="sng" w14:algn="ctr">
                  <w14:noFill/>
                  <w14:prstDash w14:val="solid"/>
                  <w14:bevel/>
                </w14:textOutline>
              </w:rPr>
              <w:t xml:space="preserve">SR-2205 </w:t>
            </w:r>
          </w:p>
          <w:p w14:paraId="71B47686" w14:textId="77777777" w:rsidR="00E76D92" w:rsidRDefault="003F59F8">
            <w:r>
              <w:rPr>
                <w:rFonts w:cs="Arial Unicode MS"/>
                <w:color w:val="000000"/>
                <w:sz w:val="22"/>
                <w:szCs w:val="22"/>
                <w:u w:color="000000"/>
                <w14:textOutline w14:w="0" w14:cap="flat" w14:cmpd="sng" w14:algn="ctr">
                  <w14:noFill/>
                  <w14:prstDash w14:val="solid"/>
                  <w14:bevel/>
                </w14:textOutline>
              </w:rPr>
              <w:t xml:space="preserve">The voting membership of the House of Delegates shall consist of the immediate past and current House Officers, an apportioned number of delegates elected by fellow members of chapters, one delegate elected by fellow members of each officially recognized specialty organization and each affiliated caucus, and elected Student Academy delegates.  </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3E7B8" w14:textId="77777777" w:rsidR="00E76D92" w:rsidRDefault="003F59F8" w:rsidP="00F10C06">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SR-2205</w:t>
            </w:r>
          </w:p>
          <w:p w14:paraId="694D4D31" w14:textId="0CE8C193" w:rsidR="00E76D92" w:rsidRDefault="003F59F8">
            <w:pPr>
              <w:pStyle w:val="Default"/>
              <w:spacing w:before="0" w:line="240" w:lineRule="auto"/>
              <w:rPr>
                <w:rFonts w:hint="eastAsia"/>
              </w:rPr>
            </w:pPr>
            <w:r>
              <w:rPr>
                <w:rFonts w:ascii="Times New Roman" w:hAnsi="Times New Roman"/>
                <w:sz w:val="22"/>
                <w:szCs w:val="22"/>
              </w:rPr>
              <w:t xml:space="preserve">The voting membership of the House of Delegates shall consist of the </w:t>
            </w:r>
            <w:r w:rsidRPr="00255366">
              <w:rPr>
                <w:rFonts w:ascii="Times New Roman" w:hAnsi="Times New Roman"/>
                <w:strike/>
                <w:sz w:val="22"/>
                <w:szCs w:val="22"/>
                <w:highlight w:val="yellow"/>
                <w:lang w:val="it-IT"/>
              </w:rPr>
              <w:t>immediate past</w:t>
            </w:r>
            <w:r w:rsidRPr="00255366">
              <w:rPr>
                <w:rFonts w:ascii="Times New Roman" w:hAnsi="Times New Roman"/>
                <w:sz w:val="22"/>
                <w:szCs w:val="22"/>
                <w:highlight w:val="yellow"/>
                <w:lang w:val="de-DE"/>
              </w:rPr>
              <w:t xml:space="preserve"> </w:t>
            </w:r>
            <w:r w:rsidR="00255366" w:rsidRPr="00255366">
              <w:rPr>
                <w:rFonts w:ascii="Times New Roman" w:hAnsi="Times New Roman"/>
                <w:strike/>
                <w:sz w:val="22"/>
                <w:szCs w:val="22"/>
                <w:highlight w:val="yellow"/>
              </w:rPr>
              <w:t>and current House Officers</w:t>
            </w:r>
            <w:r w:rsidR="00255366" w:rsidRPr="00255366">
              <w:rPr>
                <w:rFonts w:ascii="Times New Roman" w:hAnsi="Times New Roman"/>
                <w:sz w:val="22"/>
                <w:szCs w:val="22"/>
                <w:highlight w:val="yellow"/>
                <w:lang w:val="de-DE"/>
              </w:rPr>
              <w:t xml:space="preserve"> </w:t>
            </w:r>
            <w:r w:rsidRPr="00255366">
              <w:rPr>
                <w:rFonts w:ascii="Times New Roman" w:hAnsi="Times New Roman"/>
                <w:sz w:val="22"/>
                <w:szCs w:val="22"/>
                <w:highlight w:val="yellow"/>
                <w:lang w:val="de-DE"/>
              </w:rPr>
              <w:t>DELEGATES-AT-LARGE</w:t>
            </w:r>
            <w:r>
              <w:rPr>
                <w:rFonts w:ascii="Times New Roman" w:hAnsi="Times New Roman"/>
                <w:sz w:val="22"/>
                <w:szCs w:val="22"/>
              </w:rPr>
              <w:t>, an apportioned number of delegates elected by fellow members of chapters, one delegate elected by fellow members of each officially recognized specialty organization and each affiliated caucus, and apportioned number of elected Student Academy delegates.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5597385A" w14:textId="77777777" w:rsidR="00E76D92" w:rsidRDefault="003F59F8">
            <w:pPr>
              <w:pStyle w:val="Body"/>
              <w:ind w:right="216"/>
            </w:pPr>
            <w:r>
              <w:rPr>
                <w:rFonts w:ascii="Times New Roman" w:hAnsi="Times New Roman"/>
                <w:sz w:val="22"/>
                <w:szCs w:val="22"/>
              </w:rPr>
              <w:t xml:space="preserve">Clarify who is eligible to vote and bring language in alignment with other policy and bylaws documents. </w:t>
            </w:r>
          </w:p>
        </w:tc>
      </w:tr>
      <w:tr w:rsidR="00E76D92" w14:paraId="67175E8D" w14:textId="77777777">
        <w:trPr>
          <w:trHeight w:val="120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1CDA1" w14:textId="77777777" w:rsidR="00E76D92" w:rsidRDefault="003F59F8">
            <w:pPr>
              <w:pStyle w:val="Body"/>
              <w:rPr>
                <w:rFonts w:ascii="Times New Roman" w:eastAsia="Times New Roman" w:hAnsi="Times New Roman" w:cs="Times New Roman"/>
                <w:sz w:val="22"/>
                <w:szCs w:val="22"/>
              </w:rPr>
            </w:pPr>
            <w:r>
              <w:rPr>
                <w:rFonts w:ascii="Times New Roman" w:hAnsi="Times New Roman"/>
                <w:sz w:val="22"/>
                <w:szCs w:val="22"/>
              </w:rPr>
              <w:t>None</w:t>
            </w:r>
          </w:p>
          <w:p w14:paraId="4C2A85E9" w14:textId="77777777" w:rsidR="00E76D92" w:rsidRDefault="00E76D92">
            <w:pPr>
              <w:pStyle w:val="Body"/>
              <w:rPr>
                <w:rFonts w:ascii="Times New Roman" w:eastAsia="Times New Roman" w:hAnsi="Times New Roman" w:cs="Times New Roman"/>
                <w:sz w:val="22"/>
                <w:szCs w:val="22"/>
              </w:rPr>
            </w:pPr>
          </w:p>
          <w:p w14:paraId="16600F31" w14:textId="77777777" w:rsidR="00E76D92" w:rsidRDefault="00E76D92">
            <w:pPr>
              <w:pStyle w:val="Body"/>
            </w:pP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9294" w14:textId="77777777" w:rsidR="00E76D92" w:rsidRDefault="003F59F8">
            <w:pPr>
              <w:pStyle w:val="Default"/>
              <w:spacing w:before="0" w:line="240" w:lineRule="auto"/>
              <w:rPr>
                <w:rFonts w:hint="eastAsia"/>
              </w:rPr>
            </w:pPr>
            <w:r>
              <w:rPr>
                <w:rFonts w:ascii="Times New Roman" w:hAnsi="Times New Roman"/>
                <w:sz w:val="22"/>
                <w:szCs w:val="22"/>
              </w:rPr>
              <w:t>SR-22??</w:t>
            </w:r>
          </w:p>
          <w:p w14:paraId="47003611" w14:textId="77777777" w:rsidR="00E76D92" w:rsidRDefault="003F59F8">
            <w:pPr>
              <w:pStyle w:val="Default"/>
              <w:spacing w:before="0" w:line="240" w:lineRule="auto"/>
              <w:rPr>
                <w:rFonts w:hint="eastAsia"/>
              </w:rPr>
            </w:pPr>
            <w:r w:rsidRPr="00255366">
              <w:rPr>
                <w:rFonts w:ascii="Times New Roman" w:hAnsi="Times New Roman"/>
                <w:sz w:val="22"/>
                <w:szCs w:val="22"/>
                <w:highlight w:val="yellow"/>
              </w:rPr>
              <w:t>EACH PERSON CAN ONLY HOLD ONE DELEGATE SEAT PER TERM.</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6E26F1CE" w14:textId="7B8AB16D" w:rsidR="00E76D92" w:rsidRDefault="003F59F8">
            <w:pPr>
              <w:pStyle w:val="Body"/>
              <w:ind w:right="216"/>
            </w:pPr>
            <w:r>
              <w:rPr>
                <w:rFonts w:ascii="Times New Roman" w:hAnsi="Times New Roman"/>
                <w:sz w:val="22"/>
                <w:szCs w:val="22"/>
              </w:rPr>
              <w:t>Ensure voting and seated delegates are in agreement, reference SR-2325</w:t>
            </w:r>
            <w:r w:rsidR="00F10C06">
              <w:rPr>
                <w:rFonts w:ascii="Times New Roman" w:hAnsi="Times New Roman"/>
                <w:sz w:val="22"/>
                <w:szCs w:val="22"/>
              </w:rPr>
              <w:t>.</w:t>
            </w:r>
          </w:p>
        </w:tc>
      </w:tr>
      <w:tr w:rsidR="00E76D92" w14:paraId="5C424A38" w14:textId="77777777">
        <w:trPr>
          <w:trHeight w:val="720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24A9" w14:textId="77777777" w:rsidR="00E76D92" w:rsidRDefault="003F59F8">
            <w:r>
              <w:rPr>
                <w:rFonts w:cs="Arial Unicode MS"/>
                <w:color w:val="000000"/>
                <w:sz w:val="22"/>
                <w:szCs w:val="22"/>
                <w:u w:color="000000"/>
                <w14:textOutline w14:w="0" w14:cap="flat" w14:cmpd="sng" w14:algn="ctr">
                  <w14:noFill/>
                  <w14:prstDash w14:val="solid"/>
                  <w14:bevel/>
                </w14:textOutline>
              </w:rPr>
              <w:lastRenderedPageBreak/>
              <w:t xml:space="preserve">SR-2310 </w:t>
            </w:r>
          </w:p>
          <w:p w14:paraId="55F22E47" w14:textId="77777777" w:rsidR="00E76D92" w:rsidRDefault="003F59F8">
            <w:r>
              <w:rPr>
                <w:rFonts w:cs="Arial Unicode MS"/>
                <w:color w:val="000000"/>
                <w:sz w:val="22"/>
                <w:szCs w:val="22"/>
                <w:u w:color="000000"/>
                <w14:textOutline w14:w="0" w14:cap="flat" w14:cmpd="sng" w14:algn="ctr">
                  <w14:noFill/>
                  <w14:prstDash w14:val="solid"/>
                  <w14:bevel/>
                </w14:textOutline>
              </w:rPr>
              <w:t>The House may meet in an open meeting to which any registered conference attendee, AAPA member or officially recognized visitor or observer may be admitted. Other individuals may be admitted at the discretion of the Speaker. However, no one under 18 years of age will be admitted during any session of the House, formal or informal, except at the discretion of the Speaker of the House. Notice of meetings of the House of Delegates shall be given to each delegate at least 30 days before in-person meetings. By a majority vote of the delegates present and voting, an open meeting may be moved into a closed meeting. A closed meeting shall be restricted to fellow and student members of AAPA and to such persons as the delegates determine. By a two-thirds vote of the delegates present and voting, an open meeting may be moved into an executive meeting. An executive meeting shall be limited to the voting membership of the House.</w:t>
            </w:r>
          </w:p>
          <w:p w14:paraId="46E62D30" w14:textId="77777777" w:rsidR="00E76D92" w:rsidRDefault="00E76D92"/>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06AA6"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SR-2310 </w:t>
            </w:r>
          </w:p>
          <w:p w14:paraId="18E81E7A" w14:textId="77777777" w:rsidR="00E76D92" w:rsidRDefault="003F59F8">
            <w:pPr>
              <w:pStyle w:val="Default"/>
              <w:spacing w:before="0" w:line="240" w:lineRule="auto"/>
              <w:rPr>
                <w:rFonts w:hint="eastAsia"/>
              </w:rPr>
            </w:pPr>
            <w:r>
              <w:rPr>
                <w:rFonts w:ascii="Times New Roman" w:hAnsi="Times New Roman"/>
                <w:sz w:val="22"/>
                <w:szCs w:val="22"/>
              </w:rPr>
              <w:t>The House may meet in an open meeting to which an</w:t>
            </w:r>
            <w:r w:rsidRPr="003D0C76">
              <w:rPr>
                <w:rFonts w:ascii="Times New Roman" w:hAnsi="Times New Roman"/>
                <w:sz w:val="22"/>
                <w:szCs w:val="22"/>
              </w:rPr>
              <w:t xml:space="preserve">y </w:t>
            </w:r>
            <w:r w:rsidRPr="003D0C76">
              <w:rPr>
                <w:rFonts w:ascii="Times New Roman" w:hAnsi="Times New Roman"/>
                <w:strike/>
                <w:sz w:val="22"/>
                <w:szCs w:val="22"/>
                <w:highlight w:val="yellow"/>
              </w:rPr>
              <w:t>registered conference attendee,</w:t>
            </w:r>
            <w:r>
              <w:rPr>
                <w:rFonts w:ascii="Times New Roman" w:hAnsi="Times New Roman"/>
                <w:sz w:val="22"/>
                <w:szCs w:val="22"/>
              </w:rPr>
              <w:t xml:space="preserve"> AAPA member or officially recognized </w:t>
            </w:r>
            <w:r w:rsidRPr="00255366">
              <w:rPr>
                <w:rFonts w:ascii="Times New Roman" w:hAnsi="Times New Roman"/>
                <w:strike/>
                <w:color w:val="auto"/>
                <w:sz w:val="22"/>
                <w:szCs w:val="22"/>
                <w:highlight w:val="green"/>
              </w:rPr>
              <w:t>visitor or</w:t>
            </w:r>
            <w:r w:rsidRPr="003D0C76">
              <w:rPr>
                <w:rFonts w:ascii="Times New Roman" w:hAnsi="Times New Roman"/>
                <w:color w:val="FF0000"/>
                <w:sz w:val="22"/>
                <w:szCs w:val="22"/>
              </w:rPr>
              <w:t xml:space="preserve"> </w:t>
            </w:r>
            <w:r>
              <w:rPr>
                <w:rFonts w:ascii="Times New Roman" w:hAnsi="Times New Roman"/>
                <w:sz w:val="22"/>
                <w:szCs w:val="22"/>
              </w:rPr>
              <w:t>observer may be admitted. Other individuals may be admitted at the discretion of the Speaker. However, no one under 18 years of age will be admitted during any session of the House, formal or informal, except at the discretion of the Speaker of the House. Notice of meetings of the House of Delegates shall be given to each delegate at least 30 days before in-person meetings. By a majority vote of the delegates present and voting, an open meeting may be moved into a closed meeting. A closed meeting shall be restricted to fellow and student members of AAPA and to such persons as the delegates determine. By a two-thirds vote of the delegates present and voting, an open meeting may be moved into an executive meeting. An executive meeting shall be limited to the voting membership of the House.</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1BE5DC54" w14:textId="77777777" w:rsidR="00E76D92" w:rsidRDefault="003F59F8">
            <w:pPr>
              <w:pStyle w:val="Body"/>
              <w:ind w:right="216"/>
            </w:pPr>
            <w:r>
              <w:rPr>
                <w:rFonts w:ascii="Times New Roman" w:hAnsi="Times New Roman"/>
                <w:sz w:val="22"/>
                <w:szCs w:val="22"/>
              </w:rPr>
              <w:t>Ensure integrity of the house testimony and hearings.</w:t>
            </w:r>
          </w:p>
        </w:tc>
      </w:tr>
      <w:tr w:rsidR="00E76D92" w14:paraId="52EBA97C" w14:textId="77777777">
        <w:trPr>
          <w:trHeight w:val="240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64006" w14:textId="77777777" w:rsidR="00E76D92" w:rsidRDefault="003F59F8">
            <w:r>
              <w:rPr>
                <w:rFonts w:cs="Arial Unicode MS"/>
                <w:color w:val="000000"/>
                <w:sz w:val="22"/>
                <w:szCs w:val="22"/>
                <w:u w:color="000000"/>
                <w14:textOutline w14:w="0" w14:cap="flat" w14:cmpd="sng" w14:algn="ctr">
                  <w14:noFill/>
                  <w14:prstDash w14:val="solid"/>
                  <w14:bevel/>
                </w14:textOutline>
              </w:rPr>
              <w:t xml:space="preserve">SR-3015 </w:t>
            </w:r>
          </w:p>
          <w:p w14:paraId="347325C9" w14:textId="77777777" w:rsidR="00E76D92" w:rsidRDefault="003F59F8">
            <w:r>
              <w:rPr>
                <w:rFonts w:cs="Arial Unicode MS"/>
                <w:color w:val="000000"/>
                <w:sz w:val="22"/>
                <w:szCs w:val="22"/>
                <w:u w:color="000000"/>
                <w14:textOutline w14:w="0" w14:cap="flat" w14:cmpd="sng" w14:algn="ctr">
                  <w14:noFill/>
                  <w14:prstDash w14:val="solid"/>
                  <w14:bevel/>
                </w14:textOutline>
              </w:rPr>
              <w:t>Resolution co-sponsorship must be indicated no later than the resolution submission deadline. </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D5062" w14:textId="77777777" w:rsidR="00E76D92" w:rsidRDefault="003F59F8">
            <w:r>
              <w:rPr>
                <w:rFonts w:cs="Arial Unicode MS"/>
                <w:color w:val="000000"/>
                <w:sz w:val="22"/>
                <w:szCs w:val="22"/>
                <w:u w:color="000000"/>
                <w14:textOutline w14:w="0" w14:cap="flat" w14:cmpd="sng" w14:algn="ctr">
                  <w14:noFill/>
                  <w14:prstDash w14:val="solid"/>
                  <w14:bevel/>
                </w14:textOutline>
              </w:rPr>
              <w:t>SR-3015</w:t>
            </w:r>
          </w:p>
          <w:p w14:paraId="22819A91" w14:textId="77777777" w:rsidR="00E76D92" w:rsidRDefault="003F59F8">
            <w:r>
              <w:rPr>
                <w:rFonts w:cs="Arial Unicode MS"/>
                <w:color w:val="000000"/>
                <w:sz w:val="22"/>
                <w:szCs w:val="22"/>
                <w:u w:color="000000"/>
                <w14:textOutline w14:w="0" w14:cap="flat" w14:cmpd="sng" w14:algn="ctr">
                  <w14:noFill/>
                  <w14:prstDash w14:val="solid"/>
                  <w14:bevel/>
                </w14:textOutline>
              </w:rPr>
              <w:t>Resolution co-sponsorship must be indicated no later than the resolution submission deadline.</w:t>
            </w:r>
          </w:p>
          <w:p w14:paraId="611373C8" w14:textId="77777777" w:rsidR="00E76D92" w:rsidRDefault="003F59F8">
            <w:r w:rsidRPr="00255366">
              <w:rPr>
                <w:rFonts w:cs="Arial Unicode MS"/>
                <w:color w:val="000000"/>
                <w:sz w:val="22"/>
                <w:szCs w:val="22"/>
                <w:highlight w:val="yellow"/>
                <w:u w:color="000000"/>
                <w14:textOutline w14:w="0" w14:cap="flat" w14:cmpd="sng" w14:algn="ctr">
                  <w14:noFill/>
                  <w14:prstDash w14:val="solid"/>
                  <w14:bevel/>
                </w14:textOutline>
              </w:rPr>
              <w:t>CO-SPONSORSHIP SHOULD BE APPROVED BY EACH RESPECTIVE CONSTITUENT ORGANIZATION’S BOARD OF DIRECTORS.</w:t>
            </w:r>
            <w:r>
              <w:rPr>
                <w:rFonts w:cs="Arial Unicode MS"/>
                <w:color w:val="000000"/>
                <w:sz w:val="22"/>
                <w:szCs w:val="22"/>
                <w:u w:color="000000"/>
                <w14:textOutline w14:w="0" w14:cap="flat" w14:cmpd="sng" w14:algn="ctr">
                  <w14:noFill/>
                  <w14:prstDash w14:val="solid"/>
                  <w14:bevel/>
                </w14:textOutline>
              </w:rPr>
              <w:t xml:space="preserve"> </w:t>
            </w:r>
          </w:p>
          <w:p w14:paraId="424DA7F5" w14:textId="77777777" w:rsidR="00E76D92" w:rsidRDefault="00E76D92"/>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135D9" w14:textId="10DFFA1C" w:rsidR="00E76D92" w:rsidRDefault="003F59F8">
            <w:r>
              <w:rPr>
                <w:rFonts w:cs="Arial Unicode MS"/>
                <w:color w:val="000000"/>
                <w:sz w:val="22"/>
                <w:szCs w:val="22"/>
                <w:u w:color="000000"/>
                <w14:textOutline w14:w="0" w14:cap="flat" w14:cmpd="sng" w14:algn="ctr">
                  <w14:noFill/>
                  <w14:prstDash w14:val="solid"/>
                  <w14:bevel/>
                </w14:textOutline>
              </w:rPr>
              <w:t xml:space="preserve">Add direction and specify when </w:t>
            </w:r>
            <w:r w:rsidR="00F10C06">
              <w:rPr>
                <w:rFonts w:cs="Arial Unicode MS"/>
                <w:color w:val="000000"/>
                <w:sz w:val="22"/>
                <w:szCs w:val="22"/>
                <w:u w:color="000000"/>
                <w14:textOutline w14:w="0" w14:cap="flat" w14:cmpd="sng" w14:algn="ctr">
                  <w14:noFill/>
                  <w14:prstDash w14:val="solid"/>
                  <w14:bevel/>
                </w14:textOutline>
              </w:rPr>
              <w:t xml:space="preserve">and how </w:t>
            </w:r>
            <w:r>
              <w:rPr>
                <w:rFonts w:cs="Arial Unicode MS"/>
                <w:color w:val="000000"/>
                <w:sz w:val="22"/>
                <w:szCs w:val="22"/>
                <w:u w:color="000000"/>
                <w14:textOutline w14:w="0" w14:cap="flat" w14:cmpd="sng" w14:algn="ctr">
                  <w14:noFill/>
                  <w14:prstDash w14:val="solid"/>
                  <w14:bevel/>
                </w14:textOutline>
              </w:rPr>
              <w:t xml:space="preserve">co-sponsorship occurs. </w:t>
            </w:r>
          </w:p>
        </w:tc>
      </w:tr>
      <w:tr w:rsidR="00E76D92" w14:paraId="368BB45A" w14:textId="77777777">
        <w:trPr>
          <w:trHeight w:val="312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1EA37" w14:textId="77777777" w:rsidR="00E76D92" w:rsidRDefault="003F59F8">
            <w:pPr>
              <w:pStyle w:val="Body"/>
            </w:pPr>
            <w:r>
              <w:rPr>
                <w:rFonts w:ascii="Times New Roman" w:hAnsi="Times New Roman"/>
                <w:sz w:val="22"/>
                <w:szCs w:val="22"/>
              </w:rPr>
              <w:t xml:space="preserve">SR-3035 </w:t>
            </w:r>
          </w:p>
          <w:p w14:paraId="51131699" w14:textId="77777777" w:rsidR="00E76D92" w:rsidRDefault="003F59F8">
            <w:pPr>
              <w:pStyle w:val="Body"/>
            </w:pPr>
            <w:r>
              <w:rPr>
                <w:rFonts w:ascii="Times New Roman" w:hAnsi="Times New Roman"/>
                <w:sz w:val="22"/>
                <w:szCs w:val="22"/>
              </w:rPr>
              <w:t>The House Officers may include relevant information, such as additional financial impact or related AAPA policies, to resolution submissions that may provide further insight to the delegates for consideration. </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6C485"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SR-3035 </w:t>
            </w:r>
          </w:p>
          <w:p w14:paraId="6FBE1375" w14:textId="77777777" w:rsidR="00E76D92" w:rsidRDefault="003F59F8">
            <w:pPr>
              <w:pStyle w:val="Default"/>
              <w:spacing w:before="0" w:line="240" w:lineRule="auto"/>
              <w:rPr>
                <w:rFonts w:hint="eastAsia"/>
              </w:rPr>
            </w:pPr>
            <w:r>
              <w:rPr>
                <w:rFonts w:ascii="Times New Roman" w:hAnsi="Times New Roman"/>
                <w:sz w:val="22"/>
                <w:szCs w:val="22"/>
              </w:rPr>
              <w:t xml:space="preserve">The House Officers </w:t>
            </w:r>
            <w:r w:rsidRPr="00255366">
              <w:rPr>
                <w:rFonts w:ascii="Times New Roman" w:hAnsi="Times New Roman"/>
                <w:sz w:val="22"/>
                <w:szCs w:val="22"/>
              </w:rPr>
              <w:t xml:space="preserve">may </w:t>
            </w:r>
            <w:r w:rsidRPr="00255366">
              <w:rPr>
                <w:rFonts w:ascii="Times New Roman" w:hAnsi="Times New Roman"/>
                <w:strike/>
                <w:sz w:val="22"/>
                <w:szCs w:val="22"/>
                <w:highlight w:val="yellow"/>
              </w:rPr>
              <w:t>include</w:t>
            </w:r>
            <w:r w:rsidRPr="00255366">
              <w:rPr>
                <w:rFonts w:ascii="Times New Roman" w:hAnsi="Times New Roman"/>
                <w:sz w:val="22"/>
                <w:szCs w:val="22"/>
                <w:highlight w:val="yellow"/>
              </w:rPr>
              <w:t xml:space="preserve"> ADD</w:t>
            </w:r>
            <w:r>
              <w:rPr>
                <w:rFonts w:ascii="Times New Roman" w:hAnsi="Times New Roman"/>
                <w:sz w:val="22"/>
                <w:szCs w:val="22"/>
              </w:rPr>
              <w:t xml:space="preserve"> relevant information </w:t>
            </w:r>
            <w:r w:rsidRPr="00255366">
              <w:rPr>
                <w:rFonts w:ascii="Times New Roman" w:hAnsi="Times New Roman"/>
                <w:sz w:val="22"/>
                <w:szCs w:val="22"/>
                <w:highlight w:val="yellow"/>
              </w:rPr>
              <w:t>DURING THEIR REVIEW OF RESOLUTIONS</w:t>
            </w:r>
            <w:r>
              <w:rPr>
                <w:rFonts w:ascii="Times New Roman" w:hAnsi="Times New Roman"/>
                <w:sz w:val="22"/>
                <w:szCs w:val="22"/>
              </w:rPr>
              <w:t xml:space="preserve">, such as additional financial impact or related AAPA policies, to resolution submissions that may provide further insight to the delegates for consideration </w:t>
            </w:r>
            <w:r w:rsidRPr="00255366">
              <w:rPr>
                <w:rFonts w:ascii="Times New Roman" w:hAnsi="Times New Roman"/>
                <w:sz w:val="22"/>
                <w:szCs w:val="22"/>
                <w:highlight w:val="yellow"/>
              </w:rPr>
              <w:t>PRIOR TO THE DISTRIBUTION OF RESOLUTIONS TO THE DELEGATES.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69FD53FB" w14:textId="2287944B" w:rsidR="00E76D92" w:rsidRDefault="003F59F8">
            <w:pPr>
              <w:ind w:right="216"/>
            </w:pPr>
            <w:r>
              <w:rPr>
                <w:rFonts w:cs="Arial Unicode MS"/>
                <w:color w:val="000000"/>
                <w:sz w:val="22"/>
                <w:szCs w:val="22"/>
                <w:u w:color="000000"/>
                <w14:textOutline w14:w="0" w14:cap="flat" w14:cmpd="sng" w14:algn="ctr">
                  <w14:noFill/>
                  <w14:prstDash w14:val="solid"/>
                  <w14:bevel/>
                </w14:textOutline>
              </w:rPr>
              <w:t>Provide clarity, direction, and structure on when this process occurs.</w:t>
            </w:r>
          </w:p>
        </w:tc>
      </w:tr>
      <w:tr w:rsidR="00E76D92" w14:paraId="0F67B5F4" w14:textId="77777777">
        <w:trPr>
          <w:trHeight w:val="816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2B750" w14:textId="77777777" w:rsidR="00E76D92" w:rsidRDefault="003F59F8">
            <w:pPr>
              <w:pStyle w:val="Body"/>
              <w:rPr>
                <w:rFonts w:ascii="Times New Roman" w:eastAsia="Times New Roman" w:hAnsi="Times New Roman" w:cs="Times New Roman"/>
                <w:sz w:val="22"/>
                <w:szCs w:val="22"/>
              </w:rPr>
            </w:pPr>
            <w:r>
              <w:rPr>
                <w:rFonts w:ascii="Times New Roman" w:hAnsi="Times New Roman"/>
                <w:sz w:val="22"/>
                <w:szCs w:val="22"/>
              </w:rPr>
              <w:t xml:space="preserve">SR-3070 </w:t>
            </w:r>
          </w:p>
          <w:p w14:paraId="1F8F5101" w14:textId="77777777" w:rsidR="00E76D92" w:rsidRDefault="003F59F8">
            <w:pPr>
              <w:pStyle w:val="Body"/>
              <w:rPr>
                <w:rFonts w:ascii="Times New Roman" w:eastAsia="Times New Roman" w:hAnsi="Times New Roman" w:cs="Times New Roman"/>
                <w:sz w:val="22"/>
                <w:szCs w:val="22"/>
                <w:u w:val="single"/>
              </w:rPr>
            </w:pPr>
            <w:r>
              <w:rPr>
                <w:rFonts w:ascii="Times New Roman" w:hAnsi="Times New Roman"/>
                <w:sz w:val="22"/>
                <w:szCs w:val="22"/>
                <w:u w:val="single"/>
              </w:rPr>
              <w:t>Resolutions of Condolence</w:t>
            </w:r>
          </w:p>
          <w:p w14:paraId="58235E24" w14:textId="77777777" w:rsidR="00E76D92" w:rsidRDefault="003F59F8">
            <w:pPr>
              <w:pStyle w:val="Body"/>
            </w:pPr>
            <w:r>
              <w:rPr>
                <w:rFonts w:ascii="Times New Roman" w:hAnsi="Times New Roman"/>
                <w:sz w:val="22"/>
                <w:szCs w:val="22"/>
              </w:rPr>
              <w:t>Resolutions of condolence should be submitted prior to the convening of the House. Resolutions of condolence submitted prior to the House will be included with the Speaker</w:t>
            </w:r>
            <w:r>
              <w:rPr>
                <w:rFonts w:ascii="Times New Roman" w:hAnsi="Times New Roman"/>
                <w:sz w:val="22"/>
                <w:szCs w:val="22"/>
                <w:rtl/>
              </w:rPr>
              <w:t>’</w:t>
            </w:r>
            <w:r>
              <w:rPr>
                <w:rFonts w:ascii="Times New Roman" w:hAnsi="Times New Roman"/>
                <w:sz w:val="22"/>
                <w:szCs w:val="22"/>
              </w:rPr>
              <w:t>s report. Once the House convenes, all resolutions of condolence must be given to the Sergeant-at-Arms prior to the final general session. Resolutions of condolence shall automatically be accepted by the House without further comment, debate or vote. At the end of the House, the names will be read, and they will be honored with a moment of silence. The House Officers will ensure that AAPA maintains an appropriate historical archive of these resolutions. Resolutions of condolence will not be considered by the House as emergency resolutions.</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F6F8E"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SR-3070 </w:t>
            </w:r>
          </w:p>
          <w:p w14:paraId="19C78AAE"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u w:val="single"/>
              </w:rPr>
              <w:t>Resolutions of Condolence</w:t>
            </w:r>
          </w:p>
          <w:p w14:paraId="172004DD" w14:textId="77777777" w:rsidR="00E76D92" w:rsidRDefault="003F59F8">
            <w:pPr>
              <w:pStyle w:val="Default"/>
              <w:spacing w:before="0" w:line="240" w:lineRule="auto"/>
              <w:rPr>
                <w:rFonts w:hint="eastAsia"/>
              </w:rPr>
            </w:pPr>
            <w:r>
              <w:rPr>
                <w:rFonts w:ascii="Times New Roman" w:hAnsi="Times New Roman"/>
                <w:sz w:val="22"/>
                <w:szCs w:val="22"/>
              </w:rPr>
              <w:t xml:space="preserve">Resolutions of condolence should be submitted </w:t>
            </w:r>
            <w:r w:rsidRPr="00255366">
              <w:rPr>
                <w:rFonts w:ascii="Times New Roman" w:hAnsi="Times New Roman"/>
                <w:sz w:val="22"/>
                <w:szCs w:val="22"/>
                <w:highlight w:val="yellow"/>
              </w:rPr>
              <w:t>NO LATER THAN 10 DAYS</w:t>
            </w:r>
            <w:r>
              <w:rPr>
                <w:rFonts w:ascii="Times New Roman" w:hAnsi="Times New Roman"/>
                <w:sz w:val="22"/>
                <w:szCs w:val="22"/>
              </w:rPr>
              <w:t xml:space="preserve"> prior to the convening of the House. Resolutions of condolence submitted prior to the House will be included with the Speaker</w:t>
            </w:r>
            <w:r>
              <w:rPr>
                <w:rFonts w:ascii="Times New Roman" w:hAnsi="Times New Roman"/>
                <w:sz w:val="22"/>
                <w:szCs w:val="22"/>
                <w:rtl/>
              </w:rPr>
              <w:t>’</w:t>
            </w:r>
            <w:r>
              <w:rPr>
                <w:rFonts w:ascii="Times New Roman" w:hAnsi="Times New Roman"/>
                <w:sz w:val="22"/>
                <w:szCs w:val="22"/>
              </w:rPr>
              <w:t xml:space="preserve">s report. Once the House convenes, all resolutions of condolence must be given to the Sergeant-at-Arms prior to the final general session. Resolutions of condolence shall automatically be accepted by the House without further comment, debate or vote. At the end of the House, the names will be read, and they will be honored with a moment of silence. The House Officers will ensure that AAPA maintains an appropriate historical archive of these resolutions. Resolutions of condolence will not be considered by the House as emergency resolutions. </w:t>
            </w:r>
            <w:r w:rsidRPr="00255366">
              <w:rPr>
                <w:rFonts w:ascii="Times New Roman" w:hAnsi="Times New Roman"/>
                <w:sz w:val="22"/>
                <w:szCs w:val="22"/>
                <w:highlight w:val="yellow"/>
              </w:rPr>
              <w:t>RESOLUTIONS SUBMITTED AFTER THE DEADLINE ARE AT THE DISCRETION OF THE SPEAKER.  A FULL READING OF ANY RESOLUTION WILL BE AT THE DISCRETION OF THE SPEAKER.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426748FC" w14:textId="77777777" w:rsidR="00E76D92" w:rsidRDefault="003F59F8">
            <w:pPr>
              <w:ind w:right="216"/>
            </w:pPr>
            <w:r>
              <w:rPr>
                <w:rFonts w:cs="Arial Unicode MS"/>
                <w:color w:val="000000"/>
                <w:sz w:val="22"/>
                <w:szCs w:val="22"/>
                <w:u w:color="000000"/>
                <w14:textOutline w14:w="0" w14:cap="flat" w14:cmpd="sng" w14:algn="ctr">
                  <w14:noFill/>
                  <w14:prstDash w14:val="solid"/>
                  <w14:bevel/>
                </w14:textOutline>
              </w:rPr>
              <w:t>Brings standing rules in alignment with current practice.</w:t>
            </w:r>
          </w:p>
        </w:tc>
      </w:tr>
      <w:tr w:rsidR="00E76D92" w14:paraId="2307B396" w14:textId="77777777">
        <w:trPr>
          <w:trHeight w:val="648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1348" w14:textId="77777777" w:rsidR="00E76D92" w:rsidRDefault="003F59F8">
            <w:pPr>
              <w:pStyle w:val="Body"/>
              <w:rPr>
                <w:rFonts w:ascii="Times New Roman" w:eastAsia="Times New Roman" w:hAnsi="Times New Roman" w:cs="Times New Roman"/>
                <w:sz w:val="22"/>
                <w:szCs w:val="22"/>
              </w:rPr>
            </w:pPr>
            <w:r>
              <w:rPr>
                <w:rFonts w:ascii="Times New Roman" w:hAnsi="Times New Roman"/>
                <w:sz w:val="22"/>
                <w:szCs w:val="22"/>
              </w:rPr>
              <w:t xml:space="preserve">SR-3075 </w:t>
            </w:r>
          </w:p>
          <w:p w14:paraId="023C6922" w14:textId="77777777" w:rsidR="00E76D92" w:rsidRDefault="003F59F8">
            <w:pPr>
              <w:pStyle w:val="Body"/>
              <w:rPr>
                <w:rFonts w:ascii="Times New Roman" w:eastAsia="Times New Roman" w:hAnsi="Times New Roman" w:cs="Times New Roman"/>
                <w:sz w:val="22"/>
                <w:szCs w:val="22"/>
                <w:u w:val="single"/>
              </w:rPr>
            </w:pPr>
            <w:r>
              <w:rPr>
                <w:rFonts w:ascii="Times New Roman" w:hAnsi="Times New Roman"/>
                <w:sz w:val="22"/>
                <w:szCs w:val="22"/>
                <w:u w:val="single"/>
              </w:rPr>
              <w:t>Special Resolutions</w:t>
            </w:r>
          </w:p>
          <w:p w14:paraId="6299E4C3" w14:textId="77777777" w:rsidR="00E76D92" w:rsidRDefault="003F59F8">
            <w:pPr>
              <w:pStyle w:val="Body"/>
            </w:pPr>
            <w:r>
              <w:rPr>
                <w:rFonts w:ascii="Times New Roman" w:hAnsi="Times New Roman"/>
                <w:sz w:val="22"/>
                <w:szCs w:val="22"/>
              </w:rPr>
              <w:t>Special resolutions of congratulations, recognition, or other special resolutions deemed appropriate by the House Officers shall be introduced as a part of the Speaker</w:t>
            </w:r>
            <w:r>
              <w:rPr>
                <w:rFonts w:ascii="Times New Roman" w:hAnsi="Times New Roman"/>
                <w:sz w:val="22"/>
                <w:szCs w:val="22"/>
                <w:rtl/>
              </w:rPr>
              <w:t>’</w:t>
            </w:r>
            <w:r>
              <w:rPr>
                <w:rFonts w:ascii="Times New Roman" w:hAnsi="Times New Roman"/>
                <w:sz w:val="22"/>
                <w:szCs w:val="22"/>
              </w:rPr>
              <w:t>s report. Upon inclusion in the Speaker</w:t>
            </w:r>
            <w:r>
              <w:rPr>
                <w:rFonts w:ascii="Times New Roman" w:hAnsi="Times New Roman"/>
                <w:sz w:val="22"/>
                <w:szCs w:val="22"/>
                <w:rtl/>
              </w:rPr>
              <w:t>’</w:t>
            </w:r>
            <w:r>
              <w:rPr>
                <w:rFonts w:ascii="Times New Roman" w:hAnsi="Times New Roman"/>
                <w:sz w:val="22"/>
                <w:szCs w:val="22"/>
              </w:rPr>
              <w:t>s report, these resolutions shall automatically be accepted by the House without further comment, debate, or vote. The House Officers will ensure that AAPA maintains an appropriate historical archive of these resolutions.</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9FB83"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SR-3075 </w:t>
            </w:r>
          </w:p>
          <w:p w14:paraId="5F62A5EE"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u w:val="single"/>
              </w:rPr>
              <w:t>Special Resolutions</w:t>
            </w:r>
          </w:p>
          <w:p w14:paraId="66849764" w14:textId="77777777" w:rsidR="00E76D92" w:rsidRDefault="003F59F8">
            <w:pPr>
              <w:pStyle w:val="Default"/>
              <w:spacing w:before="0" w:line="240" w:lineRule="auto"/>
              <w:rPr>
                <w:rFonts w:hint="eastAsia"/>
              </w:rPr>
            </w:pPr>
            <w:r>
              <w:rPr>
                <w:rFonts w:ascii="Times New Roman" w:hAnsi="Times New Roman"/>
                <w:sz w:val="22"/>
                <w:szCs w:val="22"/>
              </w:rPr>
              <w:t>Special resolutions of congratulations, recognition, or other special resolutions deemed appropriate by the House Officers shall be introduced as a part of the Speaker</w:t>
            </w:r>
            <w:r>
              <w:rPr>
                <w:rFonts w:ascii="Times New Roman" w:hAnsi="Times New Roman"/>
                <w:sz w:val="22"/>
                <w:szCs w:val="22"/>
                <w:rtl/>
              </w:rPr>
              <w:t>’</w:t>
            </w:r>
            <w:r>
              <w:rPr>
                <w:rFonts w:ascii="Times New Roman" w:hAnsi="Times New Roman"/>
                <w:sz w:val="22"/>
                <w:szCs w:val="22"/>
              </w:rPr>
              <w:t xml:space="preserve">s report </w:t>
            </w:r>
            <w:r w:rsidRPr="00255366">
              <w:rPr>
                <w:rFonts w:ascii="Times New Roman" w:hAnsi="Times New Roman"/>
                <w:sz w:val="22"/>
                <w:szCs w:val="22"/>
                <w:highlight w:val="yellow"/>
              </w:rPr>
              <w:t>AND SUBMITTED NO LATER THAN 10 DAYS PRIOR TO CONVENING OF THE HOUSE</w:t>
            </w:r>
            <w:r>
              <w:rPr>
                <w:rFonts w:ascii="Times New Roman" w:hAnsi="Times New Roman"/>
                <w:sz w:val="22"/>
                <w:szCs w:val="22"/>
              </w:rPr>
              <w:t>. Upon inclusion in the Speaker</w:t>
            </w:r>
            <w:r>
              <w:rPr>
                <w:rFonts w:ascii="Times New Roman" w:hAnsi="Times New Roman"/>
                <w:sz w:val="22"/>
                <w:szCs w:val="22"/>
                <w:rtl/>
              </w:rPr>
              <w:t>’</w:t>
            </w:r>
            <w:r>
              <w:rPr>
                <w:rFonts w:ascii="Times New Roman" w:hAnsi="Times New Roman"/>
                <w:sz w:val="22"/>
                <w:szCs w:val="22"/>
              </w:rPr>
              <w:t xml:space="preserve">s report, these resolutions shall automatically be accepted by the House without further comment, debate, or vote. The House Officers will ensure that AAPA maintains an appropriate historical archive of these resolutions. </w:t>
            </w:r>
            <w:r w:rsidRPr="00255366">
              <w:rPr>
                <w:rFonts w:ascii="Times New Roman" w:hAnsi="Times New Roman"/>
                <w:sz w:val="22"/>
                <w:szCs w:val="22"/>
                <w:highlight w:val="yellow"/>
              </w:rPr>
              <w:t>RESOLUTIONS SUBMITTED AFTER THE DEADLINE ARE AT THE DISCRETION OF THE SPEAKER.  A FULL READING OF ANY RESOLUTION WILL BE AT THE DISCRETION OF THE SPEAKER.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07B0C1CE" w14:textId="77777777" w:rsidR="00E76D92" w:rsidRDefault="003F59F8">
            <w:pPr>
              <w:ind w:right="216"/>
            </w:pPr>
            <w:r>
              <w:rPr>
                <w:rFonts w:cs="Arial Unicode MS"/>
                <w:color w:val="000000"/>
                <w:sz w:val="22"/>
                <w:szCs w:val="22"/>
                <w:u w:color="000000"/>
                <w14:textOutline w14:w="0" w14:cap="flat" w14:cmpd="sng" w14:algn="ctr">
                  <w14:noFill/>
                  <w14:prstDash w14:val="solid"/>
                  <w14:bevel/>
                </w14:textOutline>
              </w:rPr>
              <w:t>Brings standing rules in alignment with current practice.</w:t>
            </w:r>
          </w:p>
        </w:tc>
      </w:tr>
      <w:tr w:rsidR="00E76D92" w14:paraId="071205A0" w14:textId="77777777">
        <w:trPr>
          <w:trHeight w:val="4801"/>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13A5C" w14:textId="77777777" w:rsidR="00E76D92" w:rsidRDefault="003F59F8">
            <w:pPr>
              <w:pStyle w:val="Body"/>
              <w:keepNext/>
              <w:tabs>
                <w:tab w:val="left" w:pos="1998"/>
              </w:tabs>
              <w:rPr>
                <w:rFonts w:ascii="Times New Roman" w:eastAsia="Times New Roman" w:hAnsi="Times New Roman" w:cs="Times New Roman"/>
                <w:sz w:val="22"/>
                <w:szCs w:val="22"/>
              </w:rPr>
            </w:pPr>
            <w:r>
              <w:rPr>
                <w:rFonts w:ascii="Times New Roman" w:hAnsi="Times New Roman"/>
                <w:sz w:val="22"/>
                <w:szCs w:val="22"/>
              </w:rPr>
              <w:t xml:space="preserve">SR-3105 </w:t>
            </w:r>
          </w:p>
          <w:p w14:paraId="6DA8D674" w14:textId="77777777" w:rsidR="00E76D92" w:rsidRDefault="003F59F8">
            <w:pPr>
              <w:pStyle w:val="Body"/>
            </w:pPr>
            <w:r>
              <w:rPr>
                <w:rFonts w:ascii="Times New Roman" w:hAnsi="Times New Roman"/>
                <w:sz w:val="22"/>
                <w:szCs w:val="22"/>
              </w:rPr>
              <w:t xml:space="preserve">The House of Delegates may present an award for outstanding service annually. The House Officers shall determine the criteria, award, and recipient.  </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803E0"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SR-3105 </w:t>
            </w:r>
          </w:p>
          <w:p w14:paraId="5CF952DC" w14:textId="545B3EF2" w:rsidR="00E76D92" w:rsidRDefault="003F59F8">
            <w:pPr>
              <w:pStyle w:val="Default"/>
              <w:spacing w:before="0" w:line="240" w:lineRule="auto"/>
              <w:rPr>
                <w:rFonts w:hint="eastAsia"/>
              </w:rPr>
            </w:pPr>
            <w:r>
              <w:rPr>
                <w:rFonts w:ascii="Times New Roman" w:hAnsi="Times New Roman"/>
                <w:sz w:val="22"/>
                <w:szCs w:val="22"/>
              </w:rPr>
              <w:t xml:space="preserve">The House of Delegates may present an award for HOUSE outstanding service, annually </w:t>
            </w:r>
            <w:r w:rsidRPr="00255366">
              <w:rPr>
                <w:rFonts w:ascii="Times New Roman" w:hAnsi="Times New Roman"/>
                <w:sz w:val="22"/>
                <w:szCs w:val="22"/>
                <w:highlight w:val="yellow"/>
              </w:rPr>
              <w:t>TO AN INDIVIDUAL FOR THEIR CONTRIBUTIONS TO THE HOUSE OF DELEGATES, INCLUDING, BUT NOT LIMITED TO, YEARS OF SERVICE, LEVEL OF INVOLVEMENT, AND COMMITMENT IN THE HOUSE. THE HOUSE AWARDS COMMITTEE SHALL BE COMPRISED OF THE HOUSE OFFICERS, SERGEANT</w:t>
            </w:r>
            <w:r w:rsidR="00255366" w:rsidRPr="00255366">
              <w:rPr>
                <w:rFonts w:ascii="Times New Roman" w:hAnsi="Times New Roman"/>
                <w:sz w:val="22"/>
                <w:szCs w:val="22"/>
                <w:highlight w:val="yellow"/>
              </w:rPr>
              <w:t>-</w:t>
            </w:r>
            <w:r w:rsidRPr="00255366">
              <w:rPr>
                <w:rFonts w:ascii="Times New Roman" w:hAnsi="Times New Roman"/>
                <w:sz w:val="22"/>
                <w:szCs w:val="22"/>
                <w:highlight w:val="yellow"/>
              </w:rPr>
              <w:t>AT</w:t>
            </w:r>
            <w:r w:rsidR="00255366" w:rsidRPr="00255366">
              <w:rPr>
                <w:rFonts w:ascii="Times New Roman" w:hAnsi="Times New Roman"/>
                <w:sz w:val="22"/>
                <w:szCs w:val="22"/>
                <w:highlight w:val="yellow"/>
              </w:rPr>
              <w:t>-</w:t>
            </w:r>
            <w:r w:rsidRPr="00255366">
              <w:rPr>
                <w:rFonts w:ascii="Times New Roman" w:hAnsi="Times New Roman"/>
                <w:sz w:val="22"/>
                <w:szCs w:val="22"/>
                <w:highlight w:val="yellow"/>
              </w:rPr>
              <w:t xml:space="preserve"> ARMS AND CHIEF TELLER</w:t>
            </w:r>
            <w:r>
              <w:rPr>
                <w:rFonts w:ascii="Times New Roman" w:hAnsi="Times New Roman"/>
                <w:sz w:val="22"/>
                <w:szCs w:val="22"/>
              </w:rPr>
              <w:t xml:space="preserve">. The </w:t>
            </w:r>
            <w:r w:rsidRPr="00255366">
              <w:rPr>
                <w:rFonts w:ascii="Times New Roman" w:hAnsi="Times New Roman"/>
                <w:sz w:val="22"/>
                <w:szCs w:val="22"/>
                <w:highlight w:val="yellow"/>
              </w:rPr>
              <w:t xml:space="preserve">COMMITTEE </w:t>
            </w:r>
            <w:r w:rsidRPr="00255366">
              <w:rPr>
                <w:rFonts w:ascii="Times New Roman" w:hAnsi="Times New Roman"/>
                <w:strike/>
                <w:sz w:val="22"/>
                <w:szCs w:val="22"/>
                <w:highlight w:val="yellow"/>
              </w:rPr>
              <w:t>House Officers</w:t>
            </w:r>
            <w:r>
              <w:rPr>
                <w:rFonts w:ascii="Times New Roman" w:hAnsi="Times New Roman"/>
                <w:sz w:val="22"/>
                <w:szCs w:val="22"/>
              </w:rPr>
              <w:t xml:space="preserve"> shall determine the FINAL criteria, award, and recipient.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63EC9B63" w14:textId="69C4B517" w:rsidR="00E76D92" w:rsidRDefault="003F59F8">
            <w:pPr>
              <w:ind w:right="216"/>
            </w:pPr>
            <w:r>
              <w:rPr>
                <w:rFonts w:cs="Arial Unicode MS"/>
                <w:color w:val="000000"/>
                <w:sz w:val="22"/>
                <w:szCs w:val="22"/>
                <w:u w:color="000000"/>
                <w14:textOutline w14:w="0" w14:cap="flat" w14:cmpd="sng" w14:algn="ctr">
                  <w14:noFill/>
                  <w14:prstDash w14:val="solid"/>
                  <w14:bevel/>
                </w14:textOutline>
              </w:rPr>
              <w:t>Develops a formal committee and establishes guidelines for the House Award.</w:t>
            </w:r>
          </w:p>
        </w:tc>
      </w:tr>
      <w:tr w:rsidR="00E76D92" w14:paraId="56E06F23" w14:textId="77777777" w:rsidTr="00F10C06">
        <w:trPr>
          <w:trHeight w:val="12510"/>
        </w:trPr>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E8ABD" w14:textId="77777777" w:rsidR="00E76D92" w:rsidRDefault="003F59F8">
            <w:pPr>
              <w:pStyle w:val="Body"/>
              <w:rPr>
                <w:rFonts w:ascii="Times New Roman" w:eastAsia="Times New Roman" w:hAnsi="Times New Roman" w:cs="Times New Roman"/>
                <w:sz w:val="22"/>
                <w:szCs w:val="22"/>
              </w:rPr>
            </w:pPr>
            <w:r>
              <w:rPr>
                <w:rFonts w:ascii="Times New Roman" w:hAnsi="Times New Roman"/>
                <w:sz w:val="22"/>
                <w:szCs w:val="22"/>
              </w:rPr>
              <w:t xml:space="preserve">SR-3230 </w:t>
            </w:r>
          </w:p>
          <w:p w14:paraId="00CD56AC" w14:textId="77777777" w:rsidR="00E76D92" w:rsidRDefault="003F59F8">
            <w:pPr>
              <w:pStyle w:val="Body"/>
              <w:rPr>
                <w:rFonts w:ascii="Times New Roman" w:eastAsia="Times New Roman" w:hAnsi="Times New Roman" w:cs="Times New Roman"/>
                <w:sz w:val="22"/>
                <w:szCs w:val="22"/>
              </w:rPr>
            </w:pPr>
            <w:r>
              <w:rPr>
                <w:rFonts w:ascii="Times New Roman" w:hAnsi="Times New Roman"/>
                <w:sz w:val="22"/>
                <w:szCs w:val="22"/>
              </w:rPr>
              <w:t>Reference committee reports will proceed as follows:</w:t>
            </w:r>
          </w:p>
          <w:p w14:paraId="6082A813" w14:textId="77777777" w:rsidR="00E76D92" w:rsidRDefault="003F59F8">
            <w:pPr>
              <w:pStyle w:val="Body"/>
              <w:widowControl w:val="0"/>
              <w:numPr>
                <w:ilvl w:val="0"/>
                <w:numId w:val="1"/>
              </w:numPr>
              <w:rPr>
                <w:rFonts w:ascii="Times New Roman" w:hAnsi="Times New Roman"/>
                <w:sz w:val="22"/>
                <w:szCs w:val="22"/>
              </w:rPr>
            </w:pPr>
            <w:r>
              <w:rPr>
                <w:rFonts w:ascii="Times New Roman" w:hAnsi="Times New Roman"/>
                <w:sz w:val="22"/>
                <w:szCs w:val="22"/>
              </w:rPr>
              <w:t>All recommendations of the reference committee will be placed on the reference committee consent agenda.</w:t>
            </w:r>
          </w:p>
          <w:p w14:paraId="0F76C576" w14:textId="77777777" w:rsidR="00E76D92" w:rsidRDefault="003F59F8">
            <w:pPr>
              <w:pStyle w:val="Body"/>
              <w:widowControl w:val="0"/>
              <w:numPr>
                <w:ilvl w:val="0"/>
                <w:numId w:val="1"/>
              </w:numPr>
              <w:rPr>
                <w:rFonts w:ascii="Times New Roman" w:hAnsi="Times New Roman"/>
                <w:sz w:val="22"/>
                <w:szCs w:val="22"/>
              </w:rPr>
            </w:pPr>
            <w:r>
              <w:rPr>
                <w:rFonts w:ascii="Times New Roman" w:hAnsi="Times New Roman"/>
                <w:sz w:val="22"/>
                <w:szCs w:val="22"/>
              </w:rPr>
              <w:t>The Speaker will entertain requests to extract individual resolutions from the reference committee consent agenda. A resolution will be extracted upon the request of any seated delegate.</w:t>
            </w:r>
          </w:p>
          <w:p w14:paraId="5A81F5AA" w14:textId="77777777" w:rsidR="00E76D92" w:rsidRDefault="003F59F8">
            <w:pPr>
              <w:pStyle w:val="Body"/>
              <w:widowControl w:val="0"/>
              <w:numPr>
                <w:ilvl w:val="0"/>
                <w:numId w:val="1"/>
              </w:numPr>
              <w:rPr>
                <w:rFonts w:ascii="Times New Roman" w:hAnsi="Times New Roman"/>
                <w:sz w:val="22"/>
                <w:szCs w:val="22"/>
              </w:rPr>
            </w:pPr>
            <w:r>
              <w:rPr>
                <w:rFonts w:ascii="Times New Roman" w:hAnsi="Times New Roman"/>
                <w:sz w:val="22"/>
                <w:szCs w:val="22"/>
              </w:rPr>
              <w:t xml:space="preserve">The House will vote immediately to accept the reference committee consent agenda once all requests for extraction have been heard.  </w:t>
            </w:r>
          </w:p>
          <w:p w14:paraId="46BA64A2" w14:textId="77777777" w:rsidR="00E76D92" w:rsidRDefault="003F59F8">
            <w:pPr>
              <w:pStyle w:val="Body"/>
              <w:widowControl w:val="0"/>
              <w:numPr>
                <w:ilvl w:val="0"/>
                <w:numId w:val="1"/>
              </w:numPr>
              <w:rPr>
                <w:rFonts w:ascii="Times New Roman" w:hAnsi="Times New Roman"/>
                <w:sz w:val="22"/>
                <w:szCs w:val="22"/>
              </w:rPr>
            </w:pPr>
            <w:r>
              <w:rPr>
                <w:rFonts w:ascii="Times New Roman" w:hAnsi="Times New Roman"/>
                <w:sz w:val="22"/>
                <w:szCs w:val="22"/>
              </w:rPr>
              <w:t>A vote to accept the reference committee consent agenda will be a vote to accept the recommendations of the reference committee on each resolution that remained on the consent agenda.</w:t>
            </w:r>
          </w:p>
          <w:p w14:paraId="77B36793" w14:textId="77777777" w:rsidR="00E76D92" w:rsidRDefault="003F59F8">
            <w:pPr>
              <w:pStyle w:val="Body"/>
              <w:widowControl w:val="0"/>
              <w:numPr>
                <w:ilvl w:val="0"/>
                <w:numId w:val="1"/>
              </w:numPr>
              <w:rPr>
                <w:rFonts w:ascii="Times New Roman" w:hAnsi="Times New Roman"/>
                <w:sz w:val="22"/>
                <w:szCs w:val="22"/>
              </w:rPr>
            </w:pPr>
            <w:r>
              <w:rPr>
                <w:rFonts w:ascii="Times New Roman" w:hAnsi="Times New Roman"/>
                <w:sz w:val="22"/>
                <w:szCs w:val="22"/>
              </w:rPr>
              <w:t>Extracted resolutions will then be reported out by the reference committee, considered and voted upon individually.</w:t>
            </w:r>
          </w:p>
          <w:p w14:paraId="3899729B" w14:textId="77777777" w:rsidR="00E76D92" w:rsidRDefault="003F59F8">
            <w:pPr>
              <w:pStyle w:val="Body"/>
              <w:widowControl w:val="0"/>
              <w:numPr>
                <w:ilvl w:val="0"/>
                <w:numId w:val="1"/>
              </w:numPr>
              <w:rPr>
                <w:rFonts w:ascii="Times New Roman" w:hAnsi="Times New Roman"/>
                <w:sz w:val="22"/>
                <w:szCs w:val="22"/>
              </w:rPr>
            </w:pPr>
            <w:r>
              <w:rPr>
                <w:rFonts w:ascii="Times New Roman" w:hAnsi="Times New Roman"/>
                <w:sz w:val="22"/>
                <w:szCs w:val="22"/>
              </w:rPr>
              <w:t>Amendments recommended in reference committee reports will be considered first order amendments and will not require a second.</w:t>
            </w:r>
          </w:p>
          <w:p w14:paraId="71CE760D" w14:textId="77777777" w:rsidR="00E76D92" w:rsidRDefault="003F59F8">
            <w:pPr>
              <w:pStyle w:val="Body"/>
              <w:widowControl w:val="0"/>
              <w:numPr>
                <w:ilvl w:val="0"/>
                <w:numId w:val="1"/>
              </w:numPr>
              <w:rPr>
                <w:rFonts w:ascii="Times New Roman" w:hAnsi="Times New Roman"/>
                <w:sz w:val="22"/>
                <w:szCs w:val="22"/>
              </w:rPr>
            </w:pPr>
            <w:r>
              <w:rPr>
                <w:rFonts w:ascii="Times New Roman" w:hAnsi="Times New Roman"/>
                <w:sz w:val="22"/>
                <w:szCs w:val="22"/>
              </w:rPr>
              <w:t>When a resolution with a proposed reference committee amendment is extracted, second order amendments will not be allowed.</w:t>
            </w:r>
          </w:p>
        </w:tc>
        <w:tc>
          <w:tcPr>
            <w:tcW w:w="3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3D772"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SR-3230 </w:t>
            </w:r>
          </w:p>
          <w:p w14:paraId="7ABCFAAA" w14:textId="77777777" w:rsidR="00E76D92" w:rsidRDefault="003F59F8">
            <w:pPr>
              <w:pStyle w:val="Default"/>
              <w:spacing w:before="0" w:line="240" w:lineRule="auto"/>
              <w:rPr>
                <w:rFonts w:ascii="Times New Roman" w:eastAsia="Times New Roman" w:hAnsi="Times New Roman" w:cs="Times New Roman"/>
                <w:sz w:val="22"/>
                <w:szCs w:val="22"/>
              </w:rPr>
            </w:pPr>
            <w:r>
              <w:rPr>
                <w:rFonts w:ascii="Times New Roman" w:hAnsi="Times New Roman"/>
                <w:sz w:val="22"/>
                <w:szCs w:val="22"/>
              </w:rPr>
              <w:t>Reference committee reports will proceed as follows:</w:t>
            </w:r>
          </w:p>
          <w:p w14:paraId="3EE94C2F" w14:textId="77777777" w:rsidR="00E76D92" w:rsidRDefault="003F59F8">
            <w:pPr>
              <w:pStyle w:val="Default"/>
              <w:numPr>
                <w:ilvl w:val="0"/>
                <w:numId w:val="2"/>
              </w:numPr>
              <w:spacing w:before="0" w:line="240" w:lineRule="auto"/>
              <w:rPr>
                <w:rFonts w:ascii="Times New Roman" w:hAnsi="Times New Roman"/>
                <w:sz w:val="22"/>
                <w:szCs w:val="22"/>
              </w:rPr>
            </w:pPr>
            <w:r>
              <w:rPr>
                <w:rFonts w:ascii="Times New Roman" w:hAnsi="Times New Roman"/>
                <w:sz w:val="22"/>
                <w:szCs w:val="22"/>
              </w:rPr>
              <w:t>All recommendations of the reference committee will be placed on the reference committee consent agenda.</w:t>
            </w:r>
          </w:p>
          <w:p w14:paraId="171C8DCE" w14:textId="77777777" w:rsidR="00E76D92" w:rsidRDefault="003F59F8">
            <w:pPr>
              <w:pStyle w:val="Default"/>
              <w:numPr>
                <w:ilvl w:val="0"/>
                <w:numId w:val="2"/>
              </w:numPr>
              <w:spacing w:before="0" w:line="240" w:lineRule="auto"/>
              <w:rPr>
                <w:rFonts w:ascii="Times New Roman" w:hAnsi="Times New Roman"/>
                <w:sz w:val="22"/>
                <w:szCs w:val="22"/>
              </w:rPr>
            </w:pPr>
            <w:r>
              <w:rPr>
                <w:rFonts w:ascii="Times New Roman" w:hAnsi="Times New Roman"/>
                <w:sz w:val="22"/>
                <w:szCs w:val="22"/>
              </w:rPr>
              <w:t>The Speaker will entertain requests to extract individual resolutions from the reference committee consent agenda. A resolution will be extracted upon the request of any seated delegate.</w:t>
            </w:r>
          </w:p>
          <w:p w14:paraId="3D78CC70" w14:textId="77777777" w:rsidR="00E76D92" w:rsidRDefault="003F59F8">
            <w:pPr>
              <w:pStyle w:val="Default"/>
              <w:numPr>
                <w:ilvl w:val="0"/>
                <w:numId w:val="2"/>
              </w:numPr>
              <w:spacing w:before="0" w:line="240" w:lineRule="auto"/>
              <w:rPr>
                <w:rFonts w:ascii="Times New Roman" w:hAnsi="Times New Roman"/>
                <w:sz w:val="22"/>
                <w:szCs w:val="22"/>
              </w:rPr>
            </w:pPr>
            <w:r>
              <w:rPr>
                <w:rFonts w:ascii="Times New Roman" w:hAnsi="Times New Roman"/>
                <w:sz w:val="22"/>
                <w:szCs w:val="22"/>
              </w:rPr>
              <w:t>The House will vote immediately to accept the reference committee consent agenda once all requests for extraction have been heard.  </w:t>
            </w:r>
          </w:p>
          <w:p w14:paraId="5E47ABCB" w14:textId="77777777" w:rsidR="00E76D92" w:rsidRDefault="003F59F8">
            <w:pPr>
              <w:pStyle w:val="Default"/>
              <w:numPr>
                <w:ilvl w:val="0"/>
                <w:numId w:val="2"/>
              </w:numPr>
              <w:spacing w:before="0" w:line="240" w:lineRule="auto"/>
              <w:rPr>
                <w:rFonts w:ascii="Times New Roman" w:hAnsi="Times New Roman"/>
                <w:sz w:val="22"/>
                <w:szCs w:val="22"/>
              </w:rPr>
            </w:pPr>
            <w:r>
              <w:rPr>
                <w:rFonts w:ascii="Times New Roman" w:hAnsi="Times New Roman"/>
                <w:sz w:val="22"/>
                <w:szCs w:val="22"/>
              </w:rPr>
              <w:t>A vote to accept the reference committee consent agenda will be a vote to accept the recommendations of the reference committee on each resolution that remained on the consent agenda.</w:t>
            </w:r>
          </w:p>
          <w:p w14:paraId="7E96730B" w14:textId="77777777" w:rsidR="00E76D92" w:rsidRDefault="003F59F8">
            <w:pPr>
              <w:pStyle w:val="Default"/>
              <w:numPr>
                <w:ilvl w:val="0"/>
                <w:numId w:val="2"/>
              </w:numPr>
              <w:spacing w:before="0" w:line="240" w:lineRule="auto"/>
              <w:rPr>
                <w:rFonts w:ascii="Times New Roman" w:hAnsi="Times New Roman"/>
                <w:sz w:val="22"/>
                <w:szCs w:val="22"/>
              </w:rPr>
            </w:pPr>
            <w:r>
              <w:rPr>
                <w:rFonts w:ascii="Times New Roman" w:hAnsi="Times New Roman"/>
                <w:sz w:val="22"/>
                <w:szCs w:val="22"/>
              </w:rPr>
              <w:t>Extracted resolutions will then be reported out by the reference committee, considered and voted upon individually.</w:t>
            </w:r>
          </w:p>
          <w:p w14:paraId="6CC86734" w14:textId="77777777" w:rsidR="00E76D92" w:rsidRDefault="003F59F8">
            <w:pPr>
              <w:pStyle w:val="Default"/>
              <w:numPr>
                <w:ilvl w:val="0"/>
                <w:numId w:val="2"/>
              </w:numPr>
              <w:spacing w:before="0" w:line="240" w:lineRule="auto"/>
              <w:rPr>
                <w:rFonts w:ascii="Times New Roman" w:hAnsi="Times New Roman"/>
                <w:sz w:val="22"/>
                <w:szCs w:val="22"/>
              </w:rPr>
            </w:pPr>
            <w:r>
              <w:rPr>
                <w:rFonts w:ascii="Times New Roman" w:hAnsi="Times New Roman"/>
                <w:sz w:val="22"/>
                <w:szCs w:val="22"/>
              </w:rPr>
              <w:t>Amendments recommended in reference committee reports will be considered first order amendments and will not require a second.</w:t>
            </w:r>
          </w:p>
          <w:p w14:paraId="5F2C199E" w14:textId="19E1C949" w:rsidR="00E76D92" w:rsidRDefault="003F59F8">
            <w:pPr>
              <w:pStyle w:val="Default"/>
              <w:numPr>
                <w:ilvl w:val="0"/>
                <w:numId w:val="2"/>
              </w:numPr>
              <w:spacing w:before="0" w:after="320" w:line="240" w:lineRule="auto"/>
              <w:rPr>
                <w:rFonts w:ascii="Times New Roman" w:hAnsi="Times New Roman"/>
                <w:sz w:val="22"/>
                <w:szCs w:val="22"/>
              </w:rPr>
            </w:pPr>
            <w:r w:rsidRPr="00255366">
              <w:rPr>
                <w:rFonts w:ascii="Times New Roman" w:hAnsi="Times New Roman"/>
                <w:sz w:val="22"/>
                <w:szCs w:val="22"/>
                <w:highlight w:val="yellow"/>
              </w:rPr>
              <w:t xml:space="preserve">A VOTE ON A REFERENCE COMMITTEE </w:t>
            </w:r>
            <w:r w:rsidR="00EB509A">
              <w:rPr>
                <w:rFonts w:ascii="Times New Roman" w:hAnsi="Times New Roman"/>
                <w:sz w:val="22"/>
                <w:szCs w:val="22"/>
                <w:highlight w:val="yellow"/>
              </w:rPr>
              <w:t>MO</w:t>
            </w:r>
            <w:r w:rsidRPr="00255366">
              <w:rPr>
                <w:rFonts w:ascii="Times New Roman" w:hAnsi="Times New Roman"/>
                <w:sz w:val="22"/>
                <w:szCs w:val="22"/>
                <w:highlight w:val="yellow"/>
              </w:rPr>
              <w:t>TION MUST OCCUR PRIOR TO FURTHER ACTION BY THE HOUSE.</w:t>
            </w:r>
            <w:r>
              <w:rPr>
                <w:rFonts w:ascii="Times New Roman" w:hAnsi="Times New Roman"/>
                <w:sz w:val="22"/>
                <w:szCs w:val="22"/>
              </w:rPr>
              <w:t xml:space="preserve"> When a resolution with a proposed reference committee amendment is extracted, second order amendments will not be allowed.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6" w:type="dxa"/>
            </w:tcMar>
          </w:tcPr>
          <w:p w14:paraId="39DFB99C" w14:textId="0985B6DB" w:rsidR="00E76D92" w:rsidRDefault="003F59F8">
            <w:pPr>
              <w:ind w:right="216"/>
            </w:pPr>
            <w:r>
              <w:rPr>
                <w:rFonts w:cs="Arial Unicode MS"/>
                <w:color w:val="000000"/>
                <w:sz w:val="22"/>
                <w:szCs w:val="22"/>
                <w:u w:color="000000"/>
                <w14:textOutline w14:w="0" w14:cap="flat" w14:cmpd="sng" w14:algn="ctr">
                  <w14:noFill/>
                  <w14:prstDash w14:val="solid"/>
                  <w14:bevel/>
                </w14:textOutline>
              </w:rPr>
              <w:t>Add</w:t>
            </w:r>
            <w:r w:rsidR="00F10C06">
              <w:rPr>
                <w:rFonts w:cs="Arial Unicode MS"/>
                <w:color w:val="000000"/>
                <w:sz w:val="22"/>
                <w:szCs w:val="22"/>
                <w:u w:color="000000"/>
                <w14:textOutline w14:w="0" w14:cap="flat" w14:cmpd="sng" w14:algn="ctr">
                  <w14:noFill/>
                  <w14:prstDash w14:val="solid"/>
                  <w14:bevel/>
                </w14:textOutline>
              </w:rPr>
              <w:t>s</w:t>
            </w:r>
            <w:r>
              <w:rPr>
                <w:rFonts w:cs="Arial Unicode MS"/>
                <w:color w:val="000000"/>
                <w:sz w:val="22"/>
                <w:szCs w:val="22"/>
                <w:u w:color="000000"/>
                <w14:textOutline w14:w="0" w14:cap="flat" w14:cmpd="sng" w14:algn="ctr">
                  <w14:noFill/>
                  <w14:prstDash w14:val="solid"/>
                  <w14:bevel/>
                </w14:textOutline>
              </w:rPr>
              <w:t xml:space="preserve"> clarity to the reference committee process</w:t>
            </w:r>
            <w:r w:rsidR="00F10C06">
              <w:rPr>
                <w:rFonts w:cs="Arial Unicode MS"/>
                <w:color w:val="000000"/>
                <w:sz w:val="22"/>
                <w:szCs w:val="22"/>
                <w:u w:color="000000"/>
                <w14:textOutline w14:w="0" w14:cap="flat" w14:cmpd="sng" w14:algn="ctr">
                  <w14:noFill/>
                  <w14:prstDash w14:val="solid"/>
                  <w14:bevel/>
                </w14:textOutline>
              </w:rPr>
              <w:t>.</w:t>
            </w:r>
          </w:p>
        </w:tc>
      </w:tr>
    </w:tbl>
    <w:p w14:paraId="7B1466E8" w14:textId="77777777" w:rsidR="00E76D92" w:rsidRDefault="00E76D92" w:rsidP="00F10C06">
      <w:pPr>
        <w:pStyle w:val="Body"/>
        <w:widowControl w:val="0"/>
      </w:pPr>
    </w:p>
    <w:sectPr w:rsidR="00E76D9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73F5" w14:textId="77777777" w:rsidR="007F0758" w:rsidRDefault="007F0758">
      <w:r>
        <w:separator/>
      </w:r>
    </w:p>
  </w:endnote>
  <w:endnote w:type="continuationSeparator" w:id="0">
    <w:p w14:paraId="7CA912D3" w14:textId="77777777" w:rsidR="007F0758" w:rsidRDefault="007F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B02" w14:textId="77777777" w:rsidR="00E76D92" w:rsidRDefault="00E76D9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07F3" w14:textId="77777777" w:rsidR="007F0758" w:rsidRDefault="007F0758">
      <w:r>
        <w:separator/>
      </w:r>
    </w:p>
  </w:footnote>
  <w:footnote w:type="continuationSeparator" w:id="0">
    <w:p w14:paraId="380D9B6C" w14:textId="77777777" w:rsidR="007F0758" w:rsidRDefault="007F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46F" w14:textId="77777777" w:rsidR="00E76D92" w:rsidRDefault="00E76D9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F04"/>
    <w:multiLevelType w:val="hybridMultilevel"/>
    <w:tmpl w:val="61964A56"/>
    <w:lvl w:ilvl="0" w:tplc="2BC2F978">
      <w:start w:val="1"/>
      <w:numFmt w:val="bullet"/>
      <w:lvlText w:val="•"/>
      <w:lvlJc w:val="left"/>
      <w:pPr>
        <w:ind w:left="56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087F30">
      <w:start w:val="1"/>
      <w:numFmt w:val="bullet"/>
      <w:lvlText w:val="•"/>
      <w:lvlJc w:val="left"/>
      <w:pPr>
        <w:ind w:left="78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2" w:tplc="CDDE6926">
      <w:start w:val="1"/>
      <w:numFmt w:val="bullet"/>
      <w:lvlText w:val="•"/>
      <w:lvlJc w:val="left"/>
      <w:pPr>
        <w:ind w:left="100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3" w:tplc="30E89260">
      <w:start w:val="1"/>
      <w:numFmt w:val="bullet"/>
      <w:lvlText w:val="•"/>
      <w:lvlJc w:val="left"/>
      <w:pPr>
        <w:ind w:left="12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4" w:tplc="FF2A7E08">
      <w:start w:val="1"/>
      <w:numFmt w:val="bullet"/>
      <w:lvlText w:val="•"/>
      <w:lvlJc w:val="left"/>
      <w:pPr>
        <w:ind w:left="14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5" w:tplc="A03A47C4">
      <w:start w:val="1"/>
      <w:numFmt w:val="bullet"/>
      <w:lvlText w:val="•"/>
      <w:lvlJc w:val="left"/>
      <w:pPr>
        <w:ind w:left="166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6" w:tplc="76389C28">
      <w:start w:val="1"/>
      <w:numFmt w:val="bullet"/>
      <w:lvlText w:val="•"/>
      <w:lvlJc w:val="left"/>
      <w:pPr>
        <w:ind w:left="188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7" w:tplc="4B788878">
      <w:start w:val="1"/>
      <w:numFmt w:val="bullet"/>
      <w:lvlText w:val="•"/>
      <w:lvlJc w:val="left"/>
      <w:pPr>
        <w:ind w:left="210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lvl w:ilvl="8" w:tplc="DA4AE516">
      <w:start w:val="1"/>
      <w:numFmt w:val="bullet"/>
      <w:lvlText w:val="•"/>
      <w:lvlJc w:val="left"/>
      <w:pPr>
        <w:ind w:left="23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24B6EE9"/>
    <w:multiLevelType w:val="hybridMultilevel"/>
    <w:tmpl w:val="6AF4690A"/>
    <w:lvl w:ilvl="0" w:tplc="FE50EFE6">
      <w:start w:val="1"/>
      <w:numFmt w:val="bullet"/>
      <w:lvlText w:val="●"/>
      <w:lvlJc w:val="left"/>
      <w:pPr>
        <w:ind w:left="6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D6AD64">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D0B436">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BE1FBA">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8EEF94A">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463BFC">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C682A8">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E20989E">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354ED2C">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09372036">
    <w:abstractNumId w:val="1"/>
  </w:num>
  <w:num w:numId="2" w16cid:durableId="164084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92"/>
    <w:rsid w:val="00255366"/>
    <w:rsid w:val="003D0C76"/>
    <w:rsid w:val="003F59F8"/>
    <w:rsid w:val="007F0758"/>
    <w:rsid w:val="009E41B9"/>
    <w:rsid w:val="00D07C9A"/>
    <w:rsid w:val="00E76D92"/>
    <w:rsid w:val="00EB509A"/>
    <w:rsid w:val="00F1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D0CD"/>
  <w15:docId w15:val="{1E668F48-B9F4-4E5B-9CD2-8F405333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Shoemaker</cp:lastModifiedBy>
  <cp:revision>4</cp:revision>
  <dcterms:created xsi:type="dcterms:W3CDTF">2022-03-16T16:57:00Z</dcterms:created>
  <dcterms:modified xsi:type="dcterms:W3CDTF">2022-04-19T15:59:00Z</dcterms:modified>
</cp:coreProperties>
</file>